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40EB" w14:textId="05BAAD35" w:rsidR="000B41FD" w:rsidRPr="000B41FD" w:rsidRDefault="000B41FD" w:rsidP="000B41FD">
      <w:pPr>
        <w:spacing w:line="0" w:lineRule="atLeast"/>
        <w:ind w:right="20"/>
        <w:jc w:val="right"/>
        <w:rPr>
          <w:rFonts w:ascii="Arial" w:eastAsia="Arial" w:hAnsi="Arial"/>
          <w:bCs/>
          <w:sz w:val="24"/>
          <w:szCs w:val="24"/>
        </w:rPr>
      </w:pPr>
      <w:r w:rsidRPr="000B41FD">
        <w:rPr>
          <w:rFonts w:ascii="Arial" w:eastAsia="Arial" w:hAnsi="Arial"/>
          <w:bCs/>
          <w:sz w:val="24"/>
          <w:szCs w:val="24"/>
        </w:rPr>
        <w:t xml:space="preserve">Łódź, dnia </w:t>
      </w:r>
      <w:r w:rsidRPr="000B41FD">
        <w:rPr>
          <w:rFonts w:ascii="Arial" w:eastAsia="Arial" w:hAnsi="Arial"/>
          <w:bCs/>
          <w:sz w:val="24"/>
          <w:szCs w:val="24"/>
        </w:rPr>
        <w:t>27.06</w:t>
      </w:r>
      <w:r w:rsidRPr="000B41FD">
        <w:rPr>
          <w:rFonts w:ascii="Arial" w:eastAsia="Arial" w:hAnsi="Arial"/>
          <w:bCs/>
          <w:sz w:val="24"/>
          <w:szCs w:val="24"/>
        </w:rPr>
        <w:t>.2022 r.</w:t>
      </w:r>
    </w:p>
    <w:p w14:paraId="755E80A3" w14:textId="77777777" w:rsidR="000B41FD" w:rsidRPr="000B41FD" w:rsidRDefault="000B41FD" w:rsidP="000B41FD">
      <w:pPr>
        <w:spacing w:line="200" w:lineRule="exact"/>
        <w:rPr>
          <w:rFonts w:ascii="Arial" w:eastAsia="Times New Roman" w:hAnsi="Arial"/>
          <w:bCs/>
          <w:sz w:val="24"/>
          <w:szCs w:val="24"/>
        </w:rPr>
      </w:pPr>
    </w:p>
    <w:p w14:paraId="4579E46D" w14:textId="77777777" w:rsidR="000B41FD" w:rsidRPr="000B41FD" w:rsidRDefault="000B41FD" w:rsidP="000B41FD">
      <w:pPr>
        <w:spacing w:line="352" w:lineRule="exact"/>
        <w:rPr>
          <w:rFonts w:ascii="Arial" w:eastAsia="Times New Roman" w:hAnsi="Arial"/>
          <w:bCs/>
          <w:sz w:val="24"/>
          <w:szCs w:val="24"/>
        </w:rPr>
      </w:pPr>
    </w:p>
    <w:p w14:paraId="703D0322" w14:textId="77777777" w:rsidR="000B41FD" w:rsidRPr="000B41FD" w:rsidRDefault="000B41FD" w:rsidP="000B41FD">
      <w:pPr>
        <w:tabs>
          <w:tab w:val="left" w:pos="6180"/>
          <w:tab w:val="right" w:pos="9064"/>
        </w:tabs>
        <w:spacing w:line="0" w:lineRule="atLeast"/>
        <w:ind w:right="20"/>
        <w:rPr>
          <w:rFonts w:ascii="Arial" w:eastAsia="Arial" w:hAnsi="Arial"/>
          <w:bCs/>
          <w:sz w:val="24"/>
          <w:szCs w:val="24"/>
        </w:rPr>
      </w:pPr>
      <w:r w:rsidRPr="000B41FD">
        <w:rPr>
          <w:rFonts w:ascii="Arial" w:eastAsia="Arial" w:hAnsi="Arial"/>
          <w:bCs/>
          <w:sz w:val="24"/>
          <w:szCs w:val="24"/>
        </w:rPr>
        <w:tab/>
      </w:r>
      <w:r w:rsidRPr="000B41FD">
        <w:rPr>
          <w:rFonts w:ascii="Arial" w:eastAsia="Arial" w:hAnsi="Arial"/>
          <w:bCs/>
          <w:sz w:val="24"/>
          <w:szCs w:val="24"/>
        </w:rPr>
        <w:tab/>
        <w:t>WYKONAWCY</w:t>
      </w:r>
    </w:p>
    <w:p w14:paraId="6FAE31E0" w14:textId="77777777" w:rsidR="000B41FD" w:rsidRPr="000B41FD" w:rsidRDefault="000B41FD" w:rsidP="000B41FD">
      <w:pPr>
        <w:spacing w:line="137" w:lineRule="exact"/>
        <w:rPr>
          <w:rFonts w:ascii="Arial" w:eastAsia="Times New Roman" w:hAnsi="Arial"/>
          <w:bCs/>
          <w:sz w:val="24"/>
          <w:szCs w:val="24"/>
        </w:rPr>
      </w:pPr>
    </w:p>
    <w:p w14:paraId="08BC4867" w14:textId="77777777" w:rsidR="000B41FD" w:rsidRPr="000B41FD" w:rsidRDefault="000B41FD" w:rsidP="000B41FD">
      <w:pPr>
        <w:spacing w:line="0" w:lineRule="atLeast"/>
        <w:ind w:left="4"/>
        <w:rPr>
          <w:rFonts w:ascii="Arial" w:eastAsia="Arial" w:hAnsi="Arial"/>
          <w:bCs/>
          <w:sz w:val="24"/>
          <w:szCs w:val="24"/>
        </w:rPr>
      </w:pPr>
      <w:r w:rsidRPr="000B41FD">
        <w:rPr>
          <w:rFonts w:ascii="Arial" w:eastAsia="Arial" w:hAnsi="Arial"/>
          <w:bCs/>
          <w:sz w:val="24"/>
          <w:szCs w:val="24"/>
        </w:rPr>
        <w:t>Nr sprawy: 2/PZ/2021</w:t>
      </w:r>
    </w:p>
    <w:p w14:paraId="3A324BCB" w14:textId="77777777" w:rsidR="000B41FD" w:rsidRPr="000B41FD" w:rsidRDefault="000B41FD" w:rsidP="000B41FD">
      <w:pPr>
        <w:spacing w:line="148" w:lineRule="exact"/>
        <w:rPr>
          <w:rFonts w:ascii="Arial" w:eastAsia="Times New Roman" w:hAnsi="Arial"/>
          <w:bCs/>
          <w:sz w:val="24"/>
          <w:szCs w:val="24"/>
        </w:rPr>
      </w:pPr>
    </w:p>
    <w:p w14:paraId="36928350" w14:textId="77777777" w:rsidR="000B41FD" w:rsidRPr="000B41FD" w:rsidRDefault="000B41FD" w:rsidP="000B41FD">
      <w:pPr>
        <w:spacing w:line="357" w:lineRule="auto"/>
        <w:ind w:left="4"/>
        <w:jc w:val="both"/>
        <w:rPr>
          <w:rFonts w:ascii="Arial" w:eastAsia="Arial" w:hAnsi="Arial"/>
          <w:bCs/>
          <w:i/>
          <w:iCs/>
          <w:sz w:val="24"/>
          <w:szCs w:val="24"/>
          <w:u w:val="single"/>
        </w:rPr>
      </w:pPr>
      <w:r w:rsidRPr="000B41FD">
        <w:rPr>
          <w:rFonts w:ascii="Arial" w:eastAsia="Arial" w:hAnsi="Arial"/>
          <w:bCs/>
          <w:i/>
          <w:iCs/>
          <w:sz w:val="24"/>
          <w:szCs w:val="24"/>
          <w:u w:val="single"/>
        </w:rPr>
        <w:t>Dostawa oraz instalacja sprzętu IT w ramach projektu: "Projekt zawód", współfinansowany przez Unię Europejską ze środków Europejskiego Funduszu Społecznego w ramach Regionalnego Programu Operacyjnego Województwa Łódzkiego na lata 2014-2020</w:t>
      </w:r>
    </w:p>
    <w:p w14:paraId="2DC4625D" w14:textId="77777777" w:rsidR="000B41FD" w:rsidRPr="000B41FD" w:rsidRDefault="000B41FD" w:rsidP="000B41FD">
      <w:pPr>
        <w:spacing w:line="200" w:lineRule="exact"/>
        <w:rPr>
          <w:rFonts w:ascii="Arial" w:eastAsia="Times New Roman" w:hAnsi="Arial"/>
          <w:bCs/>
          <w:sz w:val="24"/>
          <w:szCs w:val="24"/>
        </w:rPr>
      </w:pPr>
    </w:p>
    <w:p w14:paraId="61FE5C81" w14:textId="77777777" w:rsidR="000B41FD" w:rsidRPr="000B41FD" w:rsidRDefault="000B41FD" w:rsidP="000B41FD">
      <w:pPr>
        <w:spacing w:line="218" w:lineRule="exact"/>
        <w:rPr>
          <w:rFonts w:ascii="Arial" w:eastAsia="Times New Roman" w:hAnsi="Arial"/>
          <w:bCs/>
          <w:sz w:val="24"/>
          <w:szCs w:val="24"/>
        </w:rPr>
      </w:pPr>
    </w:p>
    <w:p w14:paraId="762FAF14" w14:textId="77777777" w:rsidR="000B41FD" w:rsidRPr="000B41FD" w:rsidRDefault="000B41FD" w:rsidP="000B41FD">
      <w:pPr>
        <w:spacing w:line="0" w:lineRule="atLeast"/>
        <w:ind w:right="16"/>
        <w:jc w:val="center"/>
        <w:rPr>
          <w:rFonts w:ascii="Arial" w:eastAsia="Arial" w:hAnsi="Arial"/>
          <w:b/>
          <w:sz w:val="24"/>
          <w:szCs w:val="24"/>
        </w:rPr>
      </w:pPr>
      <w:r w:rsidRPr="000B41FD">
        <w:rPr>
          <w:rFonts w:ascii="Arial" w:eastAsia="Arial" w:hAnsi="Arial"/>
          <w:b/>
          <w:sz w:val="24"/>
          <w:szCs w:val="24"/>
        </w:rPr>
        <w:t>INFORMACJA O ZMIANIE</w:t>
      </w:r>
    </w:p>
    <w:p w14:paraId="1E5C99E3" w14:textId="77777777" w:rsidR="000B41FD" w:rsidRPr="000B41FD" w:rsidRDefault="000B41FD" w:rsidP="000B41FD">
      <w:pPr>
        <w:spacing w:line="148" w:lineRule="exact"/>
        <w:rPr>
          <w:rFonts w:ascii="Arial" w:eastAsia="Times New Roman" w:hAnsi="Arial"/>
          <w:bCs/>
          <w:sz w:val="24"/>
          <w:szCs w:val="24"/>
        </w:rPr>
      </w:pPr>
    </w:p>
    <w:p w14:paraId="61886A9C" w14:textId="77777777" w:rsidR="000B41FD" w:rsidRPr="000B41FD" w:rsidRDefault="000B41FD" w:rsidP="000B41FD">
      <w:pPr>
        <w:spacing w:line="351" w:lineRule="auto"/>
        <w:ind w:left="4"/>
        <w:jc w:val="both"/>
        <w:rPr>
          <w:rFonts w:ascii="Arial" w:eastAsia="Arial" w:hAnsi="Arial"/>
          <w:bCs/>
          <w:sz w:val="24"/>
          <w:szCs w:val="24"/>
        </w:rPr>
      </w:pPr>
      <w:r w:rsidRPr="000B41FD">
        <w:rPr>
          <w:rFonts w:ascii="Arial" w:eastAsia="Arial" w:hAnsi="Arial"/>
          <w:bCs/>
          <w:sz w:val="24"/>
          <w:szCs w:val="24"/>
        </w:rPr>
        <w:t>Zamawiający na podstawie art. 137 ust 1 Ustawy z dnia 11.09.2019 r. Prawo zamówień publicznych zmienia SWZ w następujący sposób:</w:t>
      </w:r>
    </w:p>
    <w:p w14:paraId="496ED802" w14:textId="77777777" w:rsidR="000B41FD" w:rsidRPr="000B41FD" w:rsidRDefault="000B41FD" w:rsidP="000B41FD">
      <w:pPr>
        <w:spacing w:line="200" w:lineRule="exact"/>
        <w:rPr>
          <w:rFonts w:ascii="Arial" w:eastAsia="Times New Roman" w:hAnsi="Arial"/>
          <w:bCs/>
          <w:sz w:val="24"/>
          <w:szCs w:val="24"/>
        </w:rPr>
      </w:pPr>
    </w:p>
    <w:p w14:paraId="3C61AFCD" w14:textId="77777777" w:rsidR="000B41FD" w:rsidRPr="000B41FD" w:rsidRDefault="000B41FD" w:rsidP="000B41FD">
      <w:pPr>
        <w:spacing w:line="386" w:lineRule="exact"/>
        <w:rPr>
          <w:rFonts w:ascii="Arial" w:eastAsia="Times New Roman" w:hAnsi="Arial"/>
          <w:bCs/>
          <w:sz w:val="24"/>
          <w:szCs w:val="24"/>
        </w:rPr>
      </w:pPr>
    </w:p>
    <w:p w14:paraId="0AA2149B" w14:textId="0E6FE06E" w:rsidR="000B41FD" w:rsidRPr="000B41FD" w:rsidRDefault="000B41FD" w:rsidP="000B41FD">
      <w:pPr>
        <w:spacing w:line="0" w:lineRule="atLeast"/>
        <w:ind w:left="4"/>
        <w:rPr>
          <w:rFonts w:ascii="Arial" w:eastAsia="Arial" w:hAnsi="Arial"/>
          <w:b/>
          <w:sz w:val="24"/>
          <w:szCs w:val="24"/>
          <w:u w:val="single"/>
        </w:rPr>
      </w:pPr>
      <w:r w:rsidRPr="000B41FD">
        <w:rPr>
          <w:rFonts w:ascii="Arial" w:eastAsia="Arial" w:hAnsi="Arial"/>
          <w:b/>
          <w:sz w:val="24"/>
          <w:szCs w:val="24"/>
          <w:u w:val="single"/>
        </w:rPr>
        <w:t>W</w:t>
      </w:r>
      <w:r w:rsidRPr="000B41FD">
        <w:rPr>
          <w:rFonts w:ascii="Arial" w:eastAsia="Arial" w:hAnsi="Arial"/>
          <w:b/>
          <w:sz w:val="24"/>
          <w:szCs w:val="24"/>
          <w:u w:val="single"/>
        </w:rPr>
        <w:t xml:space="preserve"> </w:t>
      </w:r>
      <w:r w:rsidRPr="000B41FD">
        <w:rPr>
          <w:rFonts w:ascii="Arial" w:eastAsia="Arial" w:hAnsi="Arial"/>
          <w:b/>
          <w:sz w:val="24"/>
          <w:szCs w:val="24"/>
          <w:u w:val="single"/>
        </w:rPr>
        <w:t>SWZ:</w:t>
      </w:r>
    </w:p>
    <w:p w14:paraId="06FD3C94" w14:textId="77777777" w:rsidR="000B41FD" w:rsidRPr="000B41FD" w:rsidRDefault="000B41FD" w:rsidP="000B41FD">
      <w:pPr>
        <w:spacing w:line="298" w:lineRule="exact"/>
        <w:rPr>
          <w:rFonts w:ascii="Arial" w:eastAsia="Times New Roman" w:hAnsi="Arial"/>
          <w:b/>
          <w:sz w:val="24"/>
          <w:szCs w:val="24"/>
        </w:rPr>
      </w:pPr>
    </w:p>
    <w:p w14:paraId="3C09AB12" w14:textId="77777777" w:rsidR="000B41FD" w:rsidRPr="000B41FD" w:rsidRDefault="000B41FD" w:rsidP="000B41FD">
      <w:pPr>
        <w:spacing w:line="0" w:lineRule="atLeast"/>
        <w:ind w:left="4"/>
        <w:rPr>
          <w:rFonts w:ascii="Arial" w:eastAsia="Arial" w:hAnsi="Arial"/>
          <w:b/>
          <w:sz w:val="24"/>
          <w:szCs w:val="24"/>
          <w:u w:val="single"/>
        </w:rPr>
      </w:pPr>
      <w:r w:rsidRPr="000B41FD">
        <w:rPr>
          <w:rFonts w:ascii="Arial" w:eastAsia="Arial" w:hAnsi="Arial"/>
          <w:b/>
          <w:sz w:val="24"/>
          <w:szCs w:val="24"/>
          <w:u w:val="single"/>
        </w:rPr>
        <w:t>Rozdział VII, po punkcie 7 dodaje się pkt 8 i 9 w brzmieniu:</w:t>
      </w:r>
    </w:p>
    <w:p w14:paraId="59F498F2" w14:textId="77777777" w:rsidR="000B41FD" w:rsidRPr="000B41FD" w:rsidRDefault="000B41FD" w:rsidP="000B41FD">
      <w:pPr>
        <w:spacing w:line="306" w:lineRule="exact"/>
        <w:rPr>
          <w:rFonts w:ascii="Arial" w:eastAsia="Times New Roman" w:hAnsi="Arial"/>
          <w:bCs/>
          <w:sz w:val="24"/>
          <w:szCs w:val="24"/>
        </w:rPr>
      </w:pPr>
    </w:p>
    <w:p w14:paraId="179C59BA" w14:textId="77777777" w:rsidR="000B41FD" w:rsidRPr="000B41FD" w:rsidRDefault="000B41FD" w:rsidP="000B41FD">
      <w:pPr>
        <w:numPr>
          <w:ilvl w:val="0"/>
          <w:numId w:val="1"/>
        </w:numPr>
        <w:tabs>
          <w:tab w:val="left" w:pos="274"/>
        </w:tabs>
        <w:spacing w:line="359" w:lineRule="auto"/>
        <w:ind w:left="4" w:hanging="4"/>
        <w:jc w:val="both"/>
        <w:rPr>
          <w:rFonts w:ascii="Arial" w:eastAsia="Arial" w:hAnsi="Arial"/>
          <w:bCs/>
          <w:sz w:val="24"/>
          <w:szCs w:val="24"/>
        </w:rPr>
      </w:pPr>
      <w:r w:rsidRPr="000B41FD">
        <w:rPr>
          <w:rFonts w:ascii="Arial" w:eastAsia="Arial" w:hAnsi="Arial"/>
          <w:bCs/>
          <w:sz w:val="24"/>
          <w:szCs w:val="24"/>
        </w:rPr>
        <w:t>W związku z art. 5k Rozporządzenie Rady (UE) 2022/576 z dnia 8 kwietnia 2022 r. w sprawie zmiany rozporządzenia (UE) nr 833/2014 dotyczącego środków ograniczających w związku z działaniami Rosji destabilizującymi sytuację na Ukrainie i na podstawie art. 7 ust. 1 ustawy z dnia 13 kwietnia 2022 r. o szczególnych rozwiązaniach w zakresie przeciwdziałania wspieraniu agresji na Ukrainę oraz służących ochronie bezpieczeństwa narodowego (</w:t>
      </w:r>
      <w:proofErr w:type="spellStart"/>
      <w:r w:rsidRPr="000B41FD">
        <w:rPr>
          <w:rFonts w:ascii="Arial" w:eastAsia="Arial" w:hAnsi="Arial"/>
          <w:bCs/>
          <w:sz w:val="24"/>
          <w:szCs w:val="24"/>
        </w:rPr>
        <w:t>t.j</w:t>
      </w:r>
      <w:proofErr w:type="spellEnd"/>
      <w:r w:rsidRPr="000B41FD">
        <w:rPr>
          <w:rFonts w:ascii="Arial" w:eastAsia="Arial" w:hAnsi="Arial"/>
          <w:bCs/>
          <w:sz w:val="24"/>
          <w:szCs w:val="24"/>
        </w:rPr>
        <w:t>. Dz. U. z 2022 r. poz. 835) zwanej dalej „ustawą”, z postępowania o udzielenie zamówienia publicznego prowadzonego na podstawie ustawy z dnia 11 września 2019 r. – Prawo zamówień publicznych wyklucza się:</w:t>
      </w:r>
    </w:p>
    <w:p w14:paraId="642AF7EE" w14:textId="77777777" w:rsidR="000B41FD" w:rsidRPr="000B41FD" w:rsidRDefault="000B41FD" w:rsidP="000B41FD">
      <w:pPr>
        <w:spacing w:line="200" w:lineRule="exact"/>
        <w:rPr>
          <w:rFonts w:ascii="Arial" w:eastAsia="Times New Roman" w:hAnsi="Arial"/>
          <w:bCs/>
          <w:sz w:val="24"/>
          <w:szCs w:val="24"/>
        </w:rPr>
      </w:pPr>
    </w:p>
    <w:p w14:paraId="5F764A9D" w14:textId="77777777" w:rsidR="000B41FD" w:rsidRPr="000B41FD" w:rsidRDefault="000B41FD" w:rsidP="000B41FD">
      <w:pPr>
        <w:spacing w:line="200" w:lineRule="exact"/>
        <w:rPr>
          <w:rFonts w:ascii="Arial" w:eastAsia="Times New Roman" w:hAnsi="Arial"/>
          <w:bCs/>
          <w:sz w:val="24"/>
          <w:szCs w:val="24"/>
        </w:rPr>
      </w:pPr>
    </w:p>
    <w:p w14:paraId="58194B1D" w14:textId="77777777" w:rsidR="000B41FD" w:rsidRPr="000B41FD" w:rsidRDefault="000B41FD" w:rsidP="000B41FD">
      <w:pPr>
        <w:spacing w:line="200" w:lineRule="exact"/>
        <w:rPr>
          <w:rFonts w:ascii="Arial" w:eastAsia="Times New Roman" w:hAnsi="Arial"/>
          <w:bCs/>
          <w:sz w:val="24"/>
          <w:szCs w:val="24"/>
        </w:rPr>
      </w:pPr>
    </w:p>
    <w:p w14:paraId="531FA061" w14:textId="77777777" w:rsidR="000B41FD" w:rsidRPr="000B41FD" w:rsidRDefault="000B41FD" w:rsidP="000B41FD">
      <w:pPr>
        <w:numPr>
          <w:ilvl w:val="0"/>
          <w:numId w:val="2"/>
        </w:numPr>
        <w:tabs>
          <w:tab w:val="left" w:pos="700"/>
        </w:tabs>
        <w:spacing w:line="392" w:lineRule="auto"/>
        <w:ind w:left="700" w:hanging="364"/>
        <w:jc w:val="both"/>
        <w:rPr>
          <w:rFonts w:ascii="Arial" w:eastAsia="Arial" w:hAnsi="Arial"/>
          <w:bCs/>
          <w:sz w:val="24"/>
          <w:szCs w:val="24"/>
        </w:rPr>
      </w:pPr>
      <w:r w:rsidRPr="000B41FD">
        <w:rPr>
          <w:rFonts w:ascii="Arial" w:eastAsia="Arial" w:hAnsi="Arial"/>
          <w:bCs/>
          <w:sz w:val="24"/>
          <w:szCs w:val="24"/>
        </w:rPr>
        <w:t xml:space="preserve">Zgodnie z art. 5k rozporządzenia Rady (UE) nr 833/2014 z dnia 31 lipca 2014 r. dotyczącego środków ograniczających w związku z działaniami Rosji destabilizującymi sytuację na Ukrainie, w brzmieniu nadanym rozporządzeniem Rady (UE) nr 2022/576, zakazuje się udzielania lub dalszego wykonywania </w:t>
      </w:r>
      <w:r w:rsidRPr="000B41FD">
        <w:rPr>
          <w:rFonts w:ascii="Arial" w:eastAsia="Arial" w:hAnsi="Arial"/>
          <w:bCs/>
          <w:sz w:val="24"/>
          <w:szCs w:val="24"/>
        </w:rPr>
        <w:lastRenderedPageBreak/>
        <w:t xml:space="preserve">wszelkich zamówień publicznych lub koncesji objętych zakresem dyrektyw w sprawie zamówień publicznych, na rzecz </w:t>
      </w:r>
      <w:proofErr w:type="spellStart"/>
      <w:r w:rsidRPr="000B41FD">
        <w:rPr>
          <w:rFonts w:ascii="Arial" w:eastAsia="Arial" w:hAnsi="Arial"/>
          <w:bCs/>
          <w:sz w:val="24"/>
          <w:szCs w:val="24"/>
        </w:rPr>
        <w:t>lubz</w:t>
      </w:r>
      <w:proofErr w:type="spellEnd"/>
      <w:r w:rsidRPr="000B41FD">
        <w:rPr>
          <w:rFonts w:ascii="Arial" w:eastAsia="Arial" w:hAnsi="Arial"/>
          <w:bCs/>
          <w:sz w:val="24"/>
          <w:szCs w:val="24"/>
        </w:rPr>
        <w:t xml:space="preserve"> udziałem:</w:t>
      </w:r>
    </w:p>
    <w:p w14:paraId="7F58792F" w14:textId="77777777" w:rsidR="000B41FD" w:rsidRPr="000B41FD" w:rsidRDefault="000B41FD" w:rsidP="000B41FD">
      <w:pPr>
        <w:spacing w:line="4" w:lineRule="exact"/>
        <w:rPr>
          <w:rFonts w:ascii="Arial" w:eastAsia="Arial" w:hAnsi="Arial"/>
          <w:bCs/>
          <w:sz w:val="24"/>
          <w:szCs w:val="24"/>
        </w:rPr>
      </w:pPr>
    </w:p>
    <w:p w14:paraId="002DF903" w14:textId="77777777" w:rsidR="000B41FD" w:rsidRPr="000B41FD" w:rsidRDefault="000B41FD" w:rsidP="000B41FD">
      <w:pPr>
        <w:numPr>
          <w:ilvl w:val="2"/>
          <w:numId w:val="2"/>
        </w:numPr>
        <w:tabs>
          <w:tab w:val="left" w:pos="1420"/>
        </w:tabs>
        <w:spacing w:line="353" w:lineRule="auto"/>
        <w:ind w:left="1420" w:right="20" w:hanging="364"/>
        <w:rPr>
          <w:rFonts w:ascii="Arial" w:eastAsia="Arial" w:hAnsi="Arial"/>
          <w:bCs/>
          <w:sz w:val="24"/>
          <w:szCs w:val="24"/>
        </w:rPr>
      </w:pPr>
      <w:r w:rsidRPr="000B41FD">
        <w:rPr>
          <w:rFonts w:ascii="Arial" w:eastAsia="Arial" w:hAnsi="Arial"/>
          <w:bCs/>
          <w:sz w:val="24"/>
          <w:szCs w:val="24"/>
        </w:rPr>
        <w:t>obywateli rosyjskich lub osób fizycznych lub prawnych, podmiotów lub organów z siedzibą w Rosji;</w:t>
      </w:r>
    </w:p>
    <w:p w14:paraId="7EB6A228" w14:textId="77777777" w:rsidR="000B41FD" w:rsidRPr="000B41FD" w:rsidRDefault="000B41FD" w:rsidP="000B41FD">
      <w:pPr>
        <w:spacing w:line="16" w:lineRule="exact"/>
        <w:rPr>
          <w:rFonts w:ascii="Arial" w:eastAsia="Arial" w:hAnsi="Arial"/>
          <w:bCs/>
          <w:sz w:val="24"/>
          <w:szCs w:val="24"/>
        </w:rPr>
      </w:pPr>
    </w:p>
    <w:p w14:paraId="3F77CFF8" w14:textId="77777777" w:rsidR="000B41FD" w:rsidRPr="000B41FD" w:rsidRDefault="000B41FD" w:rsidP="000B41FD">
      <w:pPr>
        <w:numPr>
          <w:ilvl w:val="2"/>
          <w:numId w:val="2"/>
        </w:numPr>
        <w:tabs>
          <w:tab w:val="left" w:pos="1420"/>
        </w:tabs>
        <w:spacing w:line="356" w:lineRule="auto"/>
        <w:ind w:left="1420" w:hanging="364"/>
        <w:jc w:val="both"/>
        <w:rPr>
          <w:rFonts w:ascii="Arial" w:eastAsia="Arial" w:hAnsi="Arial"/>
          <w:bCs/>
          <w:sz w:val="24"/>
          <w:szCs w:val="24"/>
        </w:rPr>
      </w:pPr>
      <w:r w:rsidRPr="000B41FD">
        <w:rPr>
          <w:rFonts w:ascii="Arial" w:eastAsia="Arial" w:hAnsi="Arial"/>
          <w:bCs/>
          <w:sz w:val="24"/>
          <w:szCs w:val="24"/>
        </w:rPr>
        <w:t>osób prawnych, podmiotów lub organów, do których prawa własności bezpośrednio lub pośrednio w ponad 50 % należą do podmiotu, o którym mowa w pkt a) lub</w:t>
      </w:r>
    </w:p>
    <w:p w14:paraId="7272337C" w14:textId="77777777" w:rsidR="000B41FD" w:rsidRPr="000B41FD" w:rsidRDefault="000B41FD" w:rsidP="000B41FD">
      <w:pPr>
        <w:spacing w:line="15" w:lineRule="exact"/>
        <w:rPr>
          <w:rFonts w:ascii="Arial" w:eastAsia="Arial" w:hAnsi="Arial"/>
          <w:bCs/>
          <w:sz w:val="24"/>
          <w:szCs w:val="24"/>
        </w:rPr>
      </w:pPr>
    </w:p>
    <w:p w14:paraId="222E0672" w14:textId="77777777" w:rsidR="000B41FD" w:rsidRPr="000B41FD" w:rsidRDefault="000B41FD" w:rsidP="000B41FD">
      <w:pPr>
        <w:numPr>
          <w:ilvl w:val="2"/>
          <w:numId w:val="2"/>
        </w:numPr>
        <w:tabs>
          <w:tab w:val="left" w:pos="1420"/>
        </w:tabs>
        <w:spacing w:line="392" w:lineRule="auto"/>
        <w:ind w:left="1420" w:hanging="364"/>
        <w:jc w:val="both"/>
        <w:rPr>
          <w:rFonts w:ascii="Arial" w:eastAsia="Arial" w:hAnsi="Arial"/>
          <w:bCs/>
          <w:sz w:val="24"/>
          <w:szCs w:val="24"/>
        </w:rPr>
      </w:pPr>
      <w:r w:rsidRPr="000B41FD">
        <w:rPr>
          <w:rFonts w:ascii="Arial" w:eastAsia="Arial" w:hAnsi="Arial"/>
          <w:bCs/>
          <w:sz w:val="24"/>
          <w:szCs w:val="24"/>
        </w:rPr>
        <w:t>osób fizycznych lub prawnych, podmiotów lub organów działających w imieniu lub pod kierunkiem podmiotu, o którym mowa w pkt a) i pkt b), w tym podwykonawców, dostawców lub podmiotów, na których zdolności polega się w rozumieniu dyrektyw w sprawie zamówień publicznych, w przypadku gdy przypada na nich ponad 10 % wartości zamówienia.</w:t>
      </w:r>
    </w:p>
    <w:p w14:paraId="5ABA1A8E" w14:textId="77777777" w:rsidR="000B41FD" w:rsidRPr="000B41FD" w:rsidRDefault="000B41FD" w:rsidP="000B41FD">
      <w:pPr>
        <w:spacing w:line="2" w:lineRule="exact"/>
        <w:rPr>
          <w:rFonts w:ascii="Arial" w:eastAsia="Arial" w:hAnsi="Arial"/>
          <w:bCs/>
          <w:sz w:val="24"/>
          <w:szCs w:val="24"/>
        </w:rPr>
      </w:pPr>
    </w:p>
    <w:p w14:paraId="54550047" w14:textId="7BA1CD19" w:rsidR="000B41FD" w:rsidRPr="000B41FD" w:rsidRDefault="000B41FD" w:rsidP="000B41FD">
      <w:pPr>
        <w:numPr>
          <w:ilvl w:val="0"/>
          <w:numId w:val="2"/>
        </w:numPr>
        <w:tabs>
          <w:tab w:val="left" w:pos="700"/>
        </w:tabs>
        <w:spacing w:line="358" w:lineRule="auto"/>
        <w:ind w:left="700" w:hanging="364"/>
        <w:jc w:val="both"/>
        <w:rPr>
          <w:rFonts w:ascii="Arial" w:eastAsia="Arial" w:hAnsi="Arial"/>
          <w:bCs/>
          <w:sz w:val="24"/>
          <w:szCs w:val="24"/>
        </w:rPr>
      </w:pPr>
      <w:r w:rsidRPr="000B41FD">
        <w:rPr>
          <w:rFonts w:ascii="Arial" w:eastAsia="Arial" w:hAnsi="Arial"/>
          <w:bCs/>
          <w:sz w:val="24"/>
          <w:szCs w:val="24"/>
        </w:rPr>
        <w:t>Zgodnie z art. 7 ust. 1 ustawy z dnia 13 kwietnia 2022 r. o szczególnych rozwiązaniach w zakresie przeciwdziałania wspieraniu agresji na Ukrainę oraz służących ochronie bezpieczeństwa narodowego, z postępowania o udzielenie zamówienia publicznego prowadzonego na podstawie ustawy Prawo zamówień publicznych wyklucza się</w:t>
      </w:r>
      <w:r>
        <w:rPr>
          <w:rFonts w:ascii="Arial" w:eastAsia="Arial" w:hAnsi="Arial"/>
          <w:bCs/>
          <w:sz w:val="24"/>
          <w:szCs w:val="24"/>
        </w:rPr>
        <w:t>:</w:t>
      </w:r>
    </w:p>
    <w:p w14:paraId="5BF89229" w14:textId="77777777" w:rsidR="000B41FD" w:rsidRPr="000B41FD" w:rsidRDefault="000B41FD" w:rsidP="000B41FD">
      <w:pPr>
        <w:spacing w:line="200" w:lineRule="exact"/>
        <w:rPr>
          <w:rFonts w:ascii="Arial" w:eastAsia="Times New Roman" w:hAnsi="Arial"/>
          <w:bCs/>
          <w:sz w:val="24"/>
          <w:szCs w:val="24"/>
        </w:rPr>
      </w:pPr>
    </w:p>
    <w:p w14:paraId="21070DBA" w14:textId="77777777" w:rsidR="000B41FD" w:rsidRPr="000B41FD" w:rsidRDefault="000B41FD" w:rsidP="000B41FD">
      <w:pPr>
        <w:numPr>
          <w:ilvl w:val="0"/>
          <w:numId w:val="3"/>
        </w:numPr>
        <w:tabs>
          <w:tab w:val="left" w:pos="700"/>
        </w:tabs>
        <w:spacing w:line="392" w:lineRule="auto"/>
        <w:ind w:left="700" w:hanging="364"/>
        <w:jc w:val="both"/>
        <w:rPr>
          <w:rFonts w:ascii="Arial" w:eastAsia="Arial" w:hAnsi="Arial"/>
          <w:bCs/>
          <w:sz w:val="24"/>
          <w:szCs w:val="24"/>
        </w:rPr>
      </w:pPr>
      <w:r w:rsidRPr="000B41FD">
        <w:rPr>
          <w:rFonts w:ascii="Arial" w:eastAsia="Arial" w:hAnsi="Arial"/>
          <w:bCs/>
          <w:sz w:val="24"/>
          <w:szCs w:val="24"/>
        </w:rPr>
        <w:t>Wykonawcę oraz uczestnika konkursu wymienionego w wykazach określonych w rozporządzeniu 765/2006 z dnia 18 maja 2006r. dotyczącego środków ograniczających w związku z sytuacją na Białorusi i udziałem Białorusi w agresji Rosji wobec Ukrainy (</w:t>
      </w:r>
      <w:proofErr w:type="spellStart"/>
      <w:r w:rsidRPr="000B41FD">
        <w:rPr>
          <w:rFonts w:ascii="Arial" w:eastAsia="Arial" w:hAnsi="Arial"/>
          <w:bCs/>
          <w:sz w:val="24"/>
          <w:szCs w:val="24"/>
        </w:rPr>
        <w:t>Dz.Urz</w:t>
      </w:r>
      <w:proofErr w:type="spellEnd"/>
      <w:r w:rsidRPr="000B41FD">
        <w:rPr>
          <w:rFonts w:ascii="Arial" w:eastAsia="Arial" w:hAnsi="Arial"/>
          <w:bCs/>
          <w:sz w:val="24"/>
          <w:szCs w:val="24"/>
        </w:rPr>
        <w:t xml:space="preserve">. UE L 134 z 20.05.2006r. z </w:t>
      </w:r>
      <w:proofErr w:type="spellStart"/>
      <w:r w:rsidRPr="000B41FD">
        <w:rPr>
          <w:rFonts w:ascii="Arial" w:eastAsia="Arial" w:hAnsi="Arial"/>
          <w:bCs/>
          <w:sz w:val="24"/>
          <w:szCs w:val="24"/>
        </w:rPr>
        <w:t>późn</w:t>
      </w:r>
      <w:proofErr w:type="spellEnd"/>
      <w:r w:rsidRPr="000B41FD">
        <w:rPr>
          <w:rFonts w:ascii="Arial" w:eastAsia="Arial" w:hAnsi="Arial"/>
          <w:bCs/>
          <w:sz w:val="24"/>
          <w:szCs w:val="24"/>
        </w:rPr>
        <w:t xml:space="preserve">. zm.), zwanego dalej „rozporządzeniem 765/2006”,i rozporządzeniu Rady (UE) 269/2014 z dnia 17 marca 2014r. w sprawie środków ograniczających w odniesieniu do działań podważających integralność terytorialną, suwerenność i niezależność Ukrainy lub im zagrażających ( </w:t>
      </w:r>
      <w:proofErr w:type="spellStart"/>
      <w:r w:rsidRPr="000B41FD">
        <w:rPr>
          <w:rFonts w:ascii="Arial" w:eastAsia="Arial" w:hAnsi="Arial"/>
          <w:bCs/>
          <w:sz w:val="24"/>
          <w:szCs w:val="24"/>
        </w:rPr>
        <w:t>Dz.Urz</w:t>
      </w:r>
      <w:proofErr w:type="spellEnd"/>
      <w:r w:rsidRPr="000B41FD">
        <w:rPr>
          <w:rFonts w:ascii="Arial" w:eastAsia="Arial" w:hAnsi="Arial"/>
          <w:bCs/>
          <w:sz w:val="24"/>
          <w:szCs w:val="24"/>
        </w:rPr>
        <w:t xml:space="preserve">. UE L 78 z 17.03.2014 r. z </w:t>
      </w:r>
      <w:proofErr w:type="spellStart"/>
      <w:r w:rsidRPr="000B41FD">
        <w:rPr>
          <w:rFonts w:ascii="Arial" w:eastAsia="Arial" w:hAnsi="Arial"/>
          <w:bCs/>
          <w:sz w:val="24"/>
          <w:szCs w:val="24"/>
        </w:rPr>
        <w:t>późn</w:t>
      </w:r>
      <w:proofErr w:type="spellEnd"/>
      <w:r w:rsidRPr="000B41FD">
        <w:rPr>
          <w:rFonts w:ascii="Arial" w:eastAsia="Arial" w:hAnsi="Arial"/>
          <w:bCs/>
          <w:sz w:val="24"/>
          <w:szCs w:val="24"/>
        </w:rPr>
        <w:t xml:space="preserve">. zm.), zwanego dalej „rozporządzeniem 269/2014” albo wpisanego na listę na podstawie decyzji w sprawie wpisu na listę rozstrzygającej o zastosowaniu środka, o którym mowa w art. 1 pkt 3 ustawy z dnia 13 kwietnia 2022 r. o szczególnych rozwiązaniach </w:t>
      </w:r>
      <w:r w:rsidRPr="000B41FD">
        <w:rPr>
          <w:rFonts w:ascii="Arial" w:eastAsia="Arial" w:hAnsi="Arial"/>
          <w:bCs/>
          <w:sz w:val="24"/>
          <w:szCs w:val="24"/>
        </w:rPr>
        <w:lastRenderedPageBreak/>
        <w:t>w zakresie przeciwdziałania wspieraniu agresji na Ukrainę oraz służących ochronie bezpieczeństwa narodowego;</w:t>
      </w:r>
    </w:p>
    <w:p w14:paraId="26A65D0F" w14:textId="77777777" w:rsidR="000B41FD" w:rsidRPr="000B41FD" w:rsidRDefault="000B41FD" w:rsidP="000B41FD">
      <w:pPr>
        <w:spacing w:line="11" w:lineRule="exact"/>
        <w:rPr>
          <w:rFonts w:ascii="Arial" w:eastAsia="Arial" w:hAnsi="Arial"/>
          <w:bCs/>
          <w:sz w:val="24"/>
          <w:szCs w:val="24"/>
        </w:rPr>
      </w:pPr>
    </w:p>
    <w:p w14:paraId="574CBCAC" w14:textId="77777777" w:rsidR="000B41FD" w:rsidRPr="000B41FD" w:rsidRDefault="000B41FD" w:rsidP="000B41FD">
      <w:pPr>
        <w:numPr>
          <w:ilvl w:val="0"/>
          <w:numId w:val="3"/>
        </w:numPr>
        <w:tabs>
          <w:tab w:val="left" w:pos="767"/>
        </w:tabs>
        <w:spacing w:line="394" w:lineRule="auto"/>
        <w:ind w:left="700" w:hanging="364"/>
        <w:jc w:val="both"/>
        <w:rPr>
          <w:rFonts w:ascii="Arial" w:eastAsia="Arial" w:hAnsi="Arial"/>
          <w:bCs/>
          <w:sz w:val="24"/>
          <w:szCs w:val="24"/>
        </w:rPr>
      </w:pPr>
      <w:r w:rsidRPr="000B41FD">
        <w:rPr>
          <w:rFonts w:ascii="Arial" w:eastAsia="Arial" w:hAnsi="Arial"/>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5EF037A" w14:textId="77777777" w:rsidR="000B41FD" w:rsidRPr="000B41FD" w:rsidRDefault="000B41FD" w:rsidP="000B41FD">
      <w:pPr>
        <w:spacing w:line="200" w:lineRule="exact"/>
        <w:rPr>
          <w:rFonts w:ascii="Arial" w:eastAsia="Times New Roman" w:hAnsi="Arial"/>
          <w:bCs/>
          <w:sz w:val="24"/>
          <w:szCs w:val="24"/>
        </w:rPr>
      </w:pPr>
    </w:p>
    <w:p w14:paraId="43433028" w14:textId="77777777" w:rsidR="000B41FD" w:rsidRPr="000B41FD" w:rsidRDefault="000B41FD" w:rsidP="000B41FD">
      <w:pPr>
        <w:numPr>
          <w:ilvl w:val="1"/>
          <w:numId w:val="4"/>
        </w:numPr>
        <w:tabs>
          <w:tab w:val="left" w:pos="724"/>
        </w:tabs>
        <w:spacing w:line="394" w:lineRule="auto"/>
        <w:ind w:left="724" w:hanging="364"/>
        <w:jc w:val="both"/>
        <w:rPr>
          <w:rFonts w:ascii="Arial" w:eastAsia="Arial" w:hAnsi="Arial"/>
          <w:bCs/>
          <w:sz w:val="24"/>
          <w:szCs w:val="24"/>
        </w:rPr>
      </w:pPr>
      <w:r w:rsidRPr="000B41FD">
        <w:rPr>
          <w:rFonts w:ascii="Arial" w:eastAsia="Arial" w:hAnsi="Arial"/>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ustawy z dnia 13 kwietnia 2022 r. o szczególnych rozwiązaniach w zakresie przeciwdziałania wspieraniu agresji na Ukrainę oraz służących ochronie bezpieczeństwa narodowego.</w:t>
      </w:r>
    </w:p>
    <w:p w14:paraId="039B57E2" w14:textId="77777777" w:rsidR="000B41FD" w:rsidRPr="000B41FD" w:rsidRDefault="000B41FD" w:rsidP="000B41FD">
      <w:pPr>
        <w:spacing w:line="147" w:lineRule="exact"/>
        <w:rPr>
          <w:rFonts w:ascii="Arial" w:eastAsia="Arial" w:hAnsi="Arial"/>
          <w:bCs/>
          <w:sz w:val="24"/>
          <w:szCs w:val="24"/>
        </w:rPr>
      </w:pPr>
    </w:p>
    <w:p w14:paraId="79873B69" w14:textId="77777777" w:rsidR="000B41FD" w:rsidRPr="000B41FD" w:rsidRDefault="000B41FD" w:rsidP="000B41FD">
      <w:pPr>
        <w:numPr>
          <w:ilvl w:val="0"/>
          <w:numId w:val="5"/>
        </w:numPr>
        <w:tabs>
          <w:tab w:val="left" w:pos="315"/>
        </w:tabs>
        <w:spacing w:line="395" w:lineRule="auto"/>
        <w:ind w:left="4" w:hanging="4"/>
        <w:jc w:val="both"/>
        <w:rPr>
          <w:rFonts w:ascii="Arial" w:eastAsia="Arial" w:hAnsi="Arial"/>
          <w:bCs/>
          <w:sz w:val="24"/>
          <w:szCs w:val="24"/>
        </w:rPr>
      </w:pPr>
      <w:r w:rsidRPr="000B41FD">
        <w:rPr>
          <w:rFonts w:ascii="Arial" w:eastAsia="Arial" w:hAnsi="Arial"/>
          <w:bCs/>
          <w:sz w:val="24"/>
          <w:szCs w:val="24"/>
        </w:rPr>
        <w:t xml:space="preserve">W przypadku Wykonawcy lub uczestnika konkursu wykluczonego na podstawie okoliczności, o których mowa w pkt. 8 Zamawiający odrzuca ofertę Wykonawcy. Zaistnienie przesłanki wykluczenia będą weryfikowane na podstawie oświadczeń wykonawcy oraz ogólnodostępnych baz danych zgodnie z informacją podaną przez </w:t>
      </w:r>
      <w:r w:rsidRPr="000B41FD">
        <w:rPr>
          <w:rFonts w:ascii="Arial" w:eastAsia="Arial" w:hAnsi="Arial"/>
          <w:bCs/>
          <w:sz w:val="24"/>
          <w:szCs w:val="24"/>
        </w:rPr>
        <w:lastRenderedPageBreak/>
        <w:t>Urząd Zamówień Publicznych (patrz: Stosowanie unijnego zakazu udziału wykonawców rosyjskich w zamówieniach - Urząd Zamówień Publicznych (uzp.gov.pl)</w:t>
      </w:r>
    </w:p>
    <w:p w14:paraId="53FF21D4" w14:textId="77777777" w:rsidR="000B41FD" w:rsidRPr="000B41FD" w:rsidRDefault="000B41FD" w:rsidP="000B41FD">
      <w:pPr>
        <w:spacing w:line="136" w:lineRule="exact"/>
        <w:rPr>
          <w:rFonts w:ascii="Arial" w:eastAsia="Times New Roman" w:hAnsi="Arial"/>
          <w:bCs/>
          <w:sz w:val="24"/>
          <w:szCs w:val="24"/>
        </w:rPr>
      </w:pPr>
    </w:p>
    <w:p w14:paraId="66B35136" w14:textId="77777777" w:rsidR="000B41FD" w:rsidRDefault="000B41FD" w:rsidP="000B41FD">
      <w:pPr>
        <w:spacing w:line="0" w:lineRule="atLeast"/>
        <w:ind w:left="4"/>
        <w:rPr>
          <w:rFonts w:ascii="Arial" w:eastAsia="Arial" w:hAnsi="Arial"/>
          <w:bCs/>
          <w:sz w:val="24"/>
          <w:szCs w:val="24"/>
          <w:u w:val="single"/>
        </w:rPr>
      </w:pPr>
    </w:p>
    <w:p w14:paraId="05D4B51D" w14:textId="77777777" w:rsidR="000B41FD" w:rsidRDefault="000B41FD" w:rsidP="000B41FD">
      <w:pPr>
        <w:spacing w:line="0" w:lineRule="atLeast"/>
        <w:ind w:left="4"/>
        <w:rPr>
          <w:rFonts w:ascii="Arial" w:eastAsia="Arial" w:hAnsi="Arial"/>
          <w:bCs/>
          <w:sz w:val="24"/>
          <w:szCs w:val="24"/>
          <w:u w:val="single"/>
        </w:rPr>
      </w:pPr>
    </w:p>
    <w:p w14:paraId="21E8CF69" w14:textId="77777777" w:rsidR="000B41FD" w:rsidRDefault="000B41FD" w:rsidP="000B41FD">
      <w:pPr>
        <w:spacing w:line="0" w:lineRule="atLeast"/>
        <w:ind w:left="4"/>
        <w:rPr>
          <w:rFonts w:ascii="Arial" w:eastAsia="Arial" w:hAnsi="Arial"/>
          <w:bCs/>
          <w:sz w:val="24"/>
          <w:szCs w:val="24"/>
          <w:u w:val="single"/>
        </w:rPr>
      </w:pPr>
    </w:p>
    <w:p w14:paraId="7DC1B76D" w14:textId="4C34D554" w:rsidR="000B41FD" w:rsidRPr="000B41FD" w:rsidRDefault="000B41FD" w:rsidP="000B41FD">
      <w:pPr>
        <w:spacing w:line="0" w:lineRule="atLeast"/>
        <w:ind w:left="4"/>
        <w:rPr>
          <w:rFonts w:ascii="Arial" w:eastAsia="Arial" w:hAnsi="Arial"/>
          <w:b/>
          <w:sz w:val="24"/>
          <w:szCs w:val="24"/>
          <w:u w:val="single"/>
        </w:rPr>
      </w:pPr>
      <w:r w:rsidRPr="000B41FD">
        <w:rPr>
          <w:rFonts w:ascii="Arial" w:eastAsia="Arial" w:hAnsi="Arial"/>
          <w:b/>
          <w:sz w:val="24"/>
          <w:szCs w:val="24"/>
          <w:u w:val="single"/>
        </w:rPr>
        <w:t>Rozdział IX trzymuje brzmienie:</w:t>
      </w:r>
    </w:p>
    <w:p w14:paraId="0BA6C2A4" w14:textId="77777777" w:rsidR="000B41FD" w:rsidRPr="000B41FD" w:rsidRDefault="000B41FD" w:rsidP="000B41FD">
      <w:pPr>
        <w:spacing w:line="300" w:lineRule="exact"/>
        <w:rPr>
          <w:rFonts w:ascii="Arial" w:eastAsia="Times New Roman" w:hAnsi="Arial"/>
          <w:bCs/>
          <w:sz w:val="24"/>
          <w:szCs w:val="24"/>
        </w:rPr>
      </w:pPr>
    </w:p>
    <w:p w14:paraId="1785D2BD" w14:textId="77777777" w:rsidR="000B41FD" w:rsidRPr="000B41FD" w:rsidRDefault="000B41FD" w:rsidP="000B41FD">
      <w:pPr>
        <w:spacing w:line="0" w:lineRule="atLeast"/>
        <w:ind w:left="4"/>
        <w:rPr>
          <w:rFonts w:ascii="Arial" w:eastAsia="Arial" w:hAnsi="Arial"/>
          <w:bCs/>
          <w:color w:val="0033CC"/>
          <w:sz w:val="24"/>
          <w:szCs w:val="24"/>
        </w:rPr>
      </w:pPr>
      <w:r w:rsidRPr="000B41FD">
        <w:rPr>
          <w:rFonts w:ascii="Arial" w:eastAsia="Arial" w:hAnsi="Arial"/>
          <w:bCs/>
          <w:color w:val="0033CC"/>
          <w:sz w:val="24"/>
          <w:szCs w:val="24"/>
        </w:rPr>
        <w:t>Rozdział IX Wykaz podmiotowych środków dowodowych</w:t>
      </w:r>
    </w:p>
    <w:p w14:paraId="03F2693E" w14:textId="77777777" w:rsidR="000B41FD" w:rsidRPr="000B41FD" w:rsidRDefault="000B41FD" w:rsidP="000B41FD">
      <w:pPr>
        <w:spacing w:line="146" w:lineRule="exact"/>
        <w:rPr>
          <w:rFonts w:ascii="Arial" w:eastAsia="Times New Roman" w:hAnsi="Arial"/>
          <w:bCs/>
          <w:sz w:val="24"/>
          <w:szCs w:val="24"/>
        </w:rPr>
      </w:pPr>
    </w:p>
    <w:p w14:paraId="05BC1511" w14:textId="77777777" w:rsidR="000B41FD" w:rsidRPr="000B41FD" w:rsidRDefault="000B41FD" w:rsidP="000B41FD">
      <w:pPr>
        <w:numPr>
          <w:ilvl w:val="0"/>
          <w:numId w:val="6"/>
        </w:numPr>
        <w:tabs>
          <w:tab w:val="left" w:pos="364"/>
        </w:tabs>
        <w:spacing w:line="351" w:lineRule="auto"/>
        <w:ind w:left="364" w:right="20" w:hanging="364"/>
        <w:rPr>
          <w:rFonts w:ascii="Arial" w:eastAsia="Arial" w:hAnsi="Arial"/>
          <w:bCs/>
          <w:sz w:val="24"/>
          <w:szCs w:val="24"/>
        </w:rPr>
      </w:pPr>
      <w:r w:rsidRPr="000B41FD">
        <w:rPr>
          <w:rFonts w:ascii="Arial" w:eastAsia="Arial" w:hAnsi="Arial"/>
          <w:bCs/>
          <w:sz w:val="24"/>
          <w:szCs w:val="24"/>
        </w:rPr>
        <w:t>Podmiotowe środki dowodowe składa, na wezwanie zamawiającego, wykonawca którego oferta została najwyżej oceniona.</w:t>
      </w:r>
    </w:p>
    <w:p w14:paraId="1B80E0BB" w14:textId="77777777" w:rsidR="000B41FD" w:rsidRPr="000B41FD" w:rsidRDefault="000B41FD" w:rsidP="000B41FD">
      <w:pPr>
        <w:spacing w:line="141" w:lineRule="exact"/>
        <w:rPr>
          <w:rFonts w:ascii="Arial" w:eastAsia="Times New Roman" w:hAnsi="Arial"/>
          <w:bCs/>
          <w:sz w:val="24"/>
          <w:szCs w:val="24"/>
        </w:rPr>
      </w:pPr>
    </w:p>
    <w:p w14:paraId="3A3A1836" w14:textId="77777777" w:rsidR="000B41FD" w:rsidRPr="000B41FD" w:rsidRDefault="000B41FD" w:rsidP="000B41FD">
      <w:pPr>
        <w:spacing w:line="351" w:lineRule="auto"/>
        <w:ind w:left="504" w:right="20" w:hanging="359"/>
        <w:rPr>
          <w:rFonts w:ascii="Arial" w:eastAsia="Arial" w:hAnsi="Arial"/>
          <w:bCs/>
          <w:sz w:val="24"/>
          <w:szCs w:val="24"/>
        </w:rPr>
      </w:pPr>
      <w:r w:rsidRPr="000B41FD">
        <w:rPr>
          <w:rFonts w:ascii="Arial" w:eastAsia="Arial" w:hAnsi="Arial"/>
          <w:bCs/>
          <w:sz w:val="24"/>
          <w:szCs w:val="24"/>
        </w:rPr>
        <w:t>1.1. Zamawiający wyznaczy termin złożenia podmiotowych środków dowodowych nie krótszy niż 10 dni.</w:t>
      </w:r>
    </w:p>
    <w:p w14:paraId="61BFA4E2" w14:textId="77777777" w:rsidR="000B41FD" w:rsidRPr="000B41FD" w:rsidRDefault="000B41FD" w:rsidP="000B41FD">
      <w:pPr>
        <w:spacing w:line="132" w:lineRule="exact"/>
        <w:rPr>
          <w:rFonts w:ascii="Arial" w:eastAsia="Times New Roman" w:hAnsi="Arial"/>
          <w:bCs/>
          <w:sz w:val="24"/>
          <w:szCs w:val="24"/>
        </w:rPr>
      </w:pPr>
    </w:p>
    <w:p w14:paraId="10256711" w14:textId="77777777" w:rsidR="000B41FD" w:rsidRPr="000B41FD" w:rsidRDefault="000B41FD" w:rsidP="000B41FD">
      <w:pPr>
        <w:spacing w:line="0" w:lineRule="atLeast"/>
        <w:ind w:left="144"/>
        <w:rPr>
          <w:rFonts w:ascii="Arial" w:eastAsia="Arial" w:hAnsi="Arial"/>
          <w:bCs/>
          <w:sz w:val="24"/>
          <w:szCs w:val="24"/>
        </w:rPr>
      </w:pPr>
      <w:r w:rsidRPr="000B41FD">
        <w:rPr>
          <w:rFonts w:ascii="Arial" w:eastAsia="Arial" w:hAnsi="Arial"/>
          <w:bCs/>
          <w:sz w:val="24"/>
          <w:szCs w:val="24"/>
        </w:rPr>
        <w:t>1.2. Podmiotowe środki dowodowe muszą być aktualne na dzień ich złożenia.</w:t>
      </w:r>
    </w:p>
    <w:p w14:paraId="05EFBF69" w14:textId="77777777" w:rsidR="000B41FD" w:rsidRPr="000B41FD" w:rsidRDefault="000B41FD" w:rsidP="000B41FD">
      <w:pPr>
        <w:spacing w:line="266" w:lineRule="exact"/>
        <w:rPr>
          <w:rFonts w:ascii="Arial" w:eastAsia="Times New Roman" w:hAnsi="Arial"/>
          <w:bCs/>
          <w:sz w:val="24"/>
          <w:szCs w:val="24"/>
        </w:rPr>
      </w:pPr>
    </w:p>
    <w:p w14:paraId="598ED684" w14:textId="77777777" w:rsidR="000B41FD" w:rsidRPr="000B41FD" w:rsidRDefault="000B41FD" w:rsidP="000B41FD">
      <w:pPr>
        <w:numPr>
          <w:ilvl w:val="0"/>
          <w:numId w:val="7"/>
        </w:numPr>
        <w:tabs>
          <w:tab w:val="left" w:pos="406"/>
        </w:tabs>
        <w:spacing w:line="356" w:lineRule="auto"/>
        <w:ind w:left="364" w:hanging="364"/>
        <w:jc w:val="both"/>
        <w:rPr>
          <w:rFonts w:ascii="Arial" w:eastAsia="Arial" w:hAnsi="Arial"/>
          <w:bCs/>
          <w:sz w:val="24"/>
          <w:szCs w:val="24"/>
        </w:rPr>
      </w:pPr>
      <w:r w:rsidRPr="000B41FD">
        <w:rPr>
          <w:rFonts w:ascii="Arial" w:eastAsia="Arial" w:hAnsi="Arial"/>
          <w:bCs/>
          <w:sz w:val="24"/>
          <w:szCs w:val="24"/>
        </w:rPr>
        <w:t>W celu potwierdzenia spełniania przez wykonawcę warunków udziału w postępowaniu zamawiający nie żąda złożenia dokumentów ( nie stawia warunków udziału):</w:t>
      </w:r>
    </w:p>
    <w:p w14:paraId="57C868B5" w14:textId="77777777" w:rsidR="000B41FD" w:rsidRPr="000B41FD" w:rsidRDefault="000B41FD" w:rsidP="000B41FD">
      <w:pPr>
        <w:spacing w:line="200" w:lineRule="exact"/>
        <w:rPr>
          <w:rFonts w:ascii="Arial" w:eastAsia="Times New Roman" w:hAnsi="Arial"/>
          <w:bCs/>
          <w:sz w:val="24"/>
          <w:szCs w:val="24"/>
        </w:rPr>
      </w:pPr>
    </w:p>
    <w:p w14:paraId="3E65D107" w14:textId="77777777" w:rsidR="000B41FD" w:rsidRPr="000B41FD" w:rsidRDefault="000B41FD" w:rsidP="000B41FD">
      <w:pPr>
        <w:spacing w:line="200" w:lineRule="exact"/>
        <w:rPr>
          <w:rFonts w:ascii="Arial" w:eastAsia="Times New Roman" w:hAnsi="Arial"/>
          <w:bCs/>
          <w:sz w:val="24"/>
          <w:szCs w:val="24"/>
        </w:rPr>
      </w:pPr>
    </w:p>
    <w:p w14:paraId="49F8F757" w14:textId="77777777" w:rsidR="000B41FD" w:rsidRPr="000B41FD" w:rsidRDefault="000B41FD" w:rsidP="000B41FD">
      <w:pPr>
        <w:numPr>
          <w:ilvl w:val="0"/>
          <w:numId w:val="8"/>
        </w:numPr>
        <w:tabs>
          <w:tab w:val="left" w:pos="372"/>
        </w:tabs>
        <w:spacing w:line="356" w:lineRule="auto"/>
        <w:ind w:left="364" w:hanging="364"/>
        <w:jc w:val="both"/>
        <w:rPr>
          <w:rFonts w:ascii="Arial" w:eastAsia="Arial" w:hAnsi="Arial"/>
          <w:bCs/>
          <w:sz w:val="24"/>
          <w:szCs w:val="24"/>
        </w:rPr>
      </w:pPr>
      <w:r w:rsidRPr="000B41FD">
        <w:rPr>
          <w:rFonts w:ascii="Arial" w:eastAsia="Arial" w:hAnsi="Arial"/>
          <w:bCs/>
          <w:sz w:val="24"/>
          <w:szCs w:val="24"/>
        </w:rPr>
        <w:t>W celu potwierdzenia braku podstaw wykluczenia wykonawcy z udziału w postępowaniu o udzielenie zamówienia publicznego, zamawiający żąda następujących podmiotowych środków dowodowych:</w:t>
      </w:r>
    </w:p>
    <w:p w14:paraId="6F35A02A" w14:textId="77777777" w:rsidR="000B41FD" w:rsidRPr="000B41FD" w:rsidRDefault="000B41FD" w:rsidP="000B41FD">
      <w:pPr>
        <w:spacing w:line="126" w:lineRule="exact"/>
        <w:rPr>
          <w:rFonts w:ascii="Arial" w:eastAsia="Times New Roman" w:hAnsi="Arial"/>
          <w:bCs/>
          <w:sz w:val="24"/>
          <w:szCs w:val="24"/>
        </w:rPr>
      </w:pPr>
    </w:p>
    <w:p w14:paraId="774E6A1C" w14:textId="77777777" w:rsidR="000B41FD" w:rsidRPr="000B41FD" w:rsidRDefault="000B41FD" w:rsidP="000B41FD">
      <w:pPr>
        <w:spacing w:line="0" w:lineRule="atLeast"/>
        <w:ind w:left="144"/>
        <w:rPr>
          <w:rFonts w:ascii="Arial" w:eastAsia="Arial" w:hAnsi="Arial"/>
          <w:bCs/>
          <w:sz w:val="24"/>
          <w:szCs w:val="24"/>
        </w:rPr>
      </w:pPr>
      <w:r w:rsidRPr="000B41FD">
        <w:rPr>
          <w:rFonts w:ascii="Arial" w:eastAsia="Arial" w:hAnsi="Arial"/>
          <w:bCs/>
          <w:sz w:val="24"/>
          <w:szCs w:val="24"/>
        </w:rPr>
        <w:t>3.1.informacji z Krajowego Rejestru Karnego w zakresie:</w:t>
      </w:r>
    </w:p>
    <w:p w14:paraId="1649A1F2" w14:textId="77777777" w:rsidR="000B41FD" w:rsidRPr="000B41FD" w:rsidRDefault="000B41FD" w:rsidP="000B41FD">
      <w:pPr>
        <w:spacing w:line="257" w:lineRule="exact"/>
        <w:rPr>
          <w:rFonts w:ascii="Arial" w:eastAsia="Times New Roman" w:hAnsi="Arial"/>
          <w:bCs/>
          <w:sz w:val="24"/>
          <w:szCs w:val="24"/>
        </w:rPr>
      </w:pPr>
    </w:p>
    <w:p w14:paraId="21D67870" w14:textId="77777777" w:rsidR="000B41FD" w:rsidRPr="000B41FD" w:rsidRDefault="000B41FD" w:rsidP="000B41FD">
      <w:pPr>
        <w:spacing w:line="0" w:lineRule="atLeast"/>
        <w:ind w:left="4"/>
        <w:rPr>
          <w:rFonts w:ascii="Arial" w:eastAsia="Arial" w:hAnsi="Arial"/>
          <w:bCs/>
          <w:sz w:val="24"/>
          <w:szCs w:val="24"/>
        </w:rPr>
      </w:pPr>
      <w:r w:rsidRPr="000B41FD">
        <w:rPr>
          <w:rFonts w:ascii="Arial" w:eastAsia="Arial" w:hAnsi="Arial"/>
          <w:bCs/>
          <w:sz w:val="24"/>
          <w:szCs w:val="24"/>
        </w:rPr>
        <w:t>3.1.1. art. 108 ust. 1 pkt 1 i 2 ustawy,</w:t>
      </w:r>
    </w:p>
    <w:p w14:paraId="3BD72B04" w14:textId="77777777" w:rsidR="000B41FD" w:rsidRPr="000B41FD" w:rsidRDefault="000B41FD" w:rsidP="000B41FD">
      <w:pPr>
        <w:spacing w:line="268" w:lineRule="exact"/>
        <w:rPr>
          <w:rFonts w:ascii="Arial" w:eastAsia="Times New Roman" w:hAnsi="Arial"/>
          <w:bCs/>
          <w:sz w:val="24"/>
          <w:szCs w:val="24"/>
        </w:rPr>
      </w:pPr>
    </w:p>
    <w:p w14:paraId="489A197C" w14:textId="77777777" w:rsidR="000B41FD" w:rsidRPr="000B41FD" w:rsidRDefault="000B41FD" w:rsidP="000B41FD">
      <w:pPr>
        <w:spacing w:line="351" w:lineRule="auto"/>
        <w:ind w:left="704" w:right="20" w:hanging="707"/>
        <w:rPr>
          <w:rFonts w:ascii="Arial" w:eastAsia="Arial" w:hAnsi="Arial"/>
          <w:bCs/>
          <w:sz w:val="24"/>
          <w:szCs w:val="24"/>
        </w:rPr>
      </w:pPr>
      <w:r w:rsidRPr="000B41FD">
        <w:rPr>
          <w:rFonts w:ascii="Arial" w:eastAsia="Arial" w:hAnsi="Arial"/>
          <w:bCs/>
          <w:sz w:val="24"/>
          <w:szCs w:val="24"/>
        </w:rPr>
        <w:t>3.1.2 art. 108 ust. 1 pkt 4 ustawy, dotyczącej orzeczenia zakazu ubiegania się o zamówienie publiczne tytułem środka karnego,</w:t>
      </w:r>
    </w:p>
    <w:p w14:paraId="5AD08C80" w14:textId="77777777" w:rsidR="000B41FD" w:rsidRPr="000B41FD" w:rsidRDefault="000B41FD" w:rsidP="000B41FD">
      <w:pPr>
        <w:spacing w:line="132" w:lineRule="exact"/>
        <w:rPr>
          <w:rFonts w:ascii="Arial" w:eastAsia="Times New Roman" w:hAnsi="Arial"/>
          <w:bCs/>
          <w:sz w:val="24"/>
          <w:szCs w:val="24"/>
        </w:rPr>
      </w:pPr>
    </w:p>
    <w:p w14:paraId="0DAAFE45" w14:textId="77777777" w:rsidR="000B41FD" w:rsidRPr="000B41FD" w:rsidRDefault="000B41FD" w:rsidP="000B41FD">
      <w:pPr>
        <w:spacing w:line="0" w:lineRule="atLeast"/>
        <w:ind w:left="4"/>
        <w:rPr>
          <w:rFonts w:ascii="Arial" w:eastAsia="Arial" w:hAnsi="Arial"/>
          <w:bCs/>
          <w:sz w:val="24"/>
          <w:szCs w:val="24"/>
        </w:rPr>
      </w:pPr>
      <w:r w:rsidRPr="000B41FD">
        <w:rPr>
          <w:rFonts w:ascii="Arial" w:eastAsia="Arial" w:hAnsi="Arial"/>
          <w:bCs/>
          <w:sz w:val="24"/>
          <w:szCs w:val="24"/>
        </w:rPr>
        <w:t>3.1.3 art. 109 ust. 1 pkt 2 lit. a ustawy,</w:t>
      </w:r>
    </w:p>
    <w:p w14:paraId="73E94287" w14:textId="77777777" w:rsidR="000B41FD" w:rsidRPr="000B41FD" w:rsidRDefault="000B41FD" w:rsidP="000B41FD">
      <w:pPr>
        <w:spacing w:line="266" w:lineRule="exact"/>
        <w:rPr>
          <w:rFonts w:ascii="Arial" w:eastAsia="Times New Roman" w:hAnsi="Arial"/>
          <w:bCs/>
          <w:sz w:val="24"/>
          <w:szCs w:val="24"/>
        </w:rPr>
      </w:pPr>
    </w:p>
    <w:p w14:paraId="56AA2E5A" w14:textId="77777777" w:rsidR="000B41FD" w:rsidRPr="000B41FD" w:rsidRDefault="000B41FD" w:rsidP="000B41FD">
      <w:pPr>
        <w:spacing w:line="353" w:lineRule="auto"/>
        <w:ind w:left="704" w:hanging="707"/>
        <w:rPr>
          <w:rFonts w:ascii="Arial" w:eastAsia="Arial" w:hAnsi="Arial"/>
          <w:bCs/>
          <w:sz w:val="24"/>
          <w:szCs w:val="24"/>
        </w:rPr>
      </w:pPr>
      <w:r w:rsidRPr="000B41FD">
        <w:rPr>
          <w:rFonts w:ascii="Arial" w:eastAsia="Arial" w:hAnsi="Arial"/>
          <w:bCs/>
          <w:sz w:val="24"/>
          <w:szCs w:val="24"/>
        </w:rPr>
        <w:t>3.1.4 art. 109 ust. 1 pkt 2 lit. b ustawy, dotyczącej ukarania za wykroczenie, za które wymierzono karę aresztu,</w:t>
      </w:r>
    </w:p>
    <w:p w14:paraId="59C10F88" w14:textId="77777777" w:rsidR="000B41FD" w:rsidRPr="000B41FD" w:rsidRDefault="000B41FD" w:rsidP="000B41FD">
      <w:pPr>
        <w:spacing w:line="136" w:lineRule="exact"/>
        <w:rPr>
          <w:rFonts w:ascii="Arial" w:eastAsia="Times New Roman" w:hAnsi="Arial"/>
          <w:bCs/>
          <w:sz w:val="24"/>
          <w:szCs w:val="24"/>
        </w:rPr>
      </w:pPr>
    </w:p>
    <w:p w14:paraId="5E7DB044" w14:textId="77777777" w:rsidR="000B41FD" w:rsidRPr="000B41FD" w:rsidRDefault="000B41FD" w:rsidP="000B41FD">
      <w:pPr>
        <w:spacing w:line="353" w:lineRule="auto"/>
        <w:ind w:left="704" w:hanging="707"/>
        <w:rPr>
          <w:rFonts w:ascii="Arial" w:eastAsia="Arial" w:hAnsi="Arial"/>
          <w:bCs/>
          <w:sz w:val="24"/>
          <w:szCs w:val="24"/>
        </w:rPr>
      </w:pPr>
      <w:r w:rsidRPr="000B41FD">
        <w:rPr>
          <w:rFonts w:ascii="Arial" w:eastAsia="Arial" w:hAnsi="Arial"/>
          <w:bCs/>
          <w:sz w:val="24"/>
          <w:szCs w:val="24"/>
        </w:rPr>
        <w:t>3.1.5. art. 109 ust. 1 pkt 3 ustawy, dotyczącej skazania za przestępstwo lub ukarania za wykroczenie, za które wymierzono karę aresztu</w:t>
      </w:r>
    </w:p>
    <w:p w14:paraId="16E01512" w14:textId="77777777" w:rsidR="000B41FD" w:rsidRPr="000B41FD" w:rsidRDefault="000B41FD" w:rsidP="000B41FD">
      <w:pPr>
        <w:spacing w:line="127" w:lineRule="exact"/>
        <w:rPr>
          <w:rFonts w:ascii="Arial" w:eastAsia="Times New Roman" w:hAnsi="Arial"/>
          <w:bCs/>
          <w:sz w:val="24"/>
          <w:szCs w:val="24"/>
        </w:rPr>
      </w:pPr>
    </w:p>
    <w:p w14:paraId="2D950A63" w14:textId="77777777" w:rsidR="000B41FD" w:rsidRPr="000B41FD" w:rsidRDefault="000B41FD" w:rsidP="000B41FD">
      <w:pPr>
        <w:spacing w:line="0" w:lineRule="atLeast"/>
        <w:ind w:left="704"/>
        <w:rPr>
          <w:rFonts w:ascii="Arial" w:eastAsia="Arial" w:hAnsi="Arial"/>
          <w:bCs/>
          <w:sz w:val="24"/>
          <w:szCs w:val="24"/>
        </w:rPr>
      </w:pPr>
      <w:r w:rsidRPr="000B41FD">
        <w:rPr>
          <w:rFonts w:ascii="Arial" w:eastAsia="Arial" w:hAnsi="Arial"/>
          <w:bCs/>
          <w:sz w:val="24"/>
          <w:szCs w:val="24"/>
        </w:rPr>
        <w:t>– sporządzonej nie wcześniej niż 6 miesięcy przed jej złożeniem;</w:t>
      </w:r>
    </w:p>
    <w:p w14:paraId="49BC504E" w14:textId="77777777" w:rsidR="000B41FD" w:rsidRPr="000B41FD" w:rsidRDefault="000B41FD" w:rsidP="000B41FD">
      <w:pPr>
        <w:spacing w:line="208" w:lineRule="exact"/>
        <w:rPr>
          <w:rFonts w:ascii="Arial" w:eastAsia="Times New Roman" w:hAnsi="Arial"/>
          <w:bCs/>
          <w:sz w:val="24"/>
          <w:szCs w:val="24"/>
        </w:rPr>
      </w:pPr>
    </w:p>
    <w:p w14:paraId="6C156245" w14:textId="7B69A517" w:rsidR="000B41FD" w:rsidRPr="000B41FD" w:rsidRDefault="000B41FD" w:rsidP="000B41FD">
      <w:pPr>
        <w:spacing w:line="394" w:lineRule="auto"/>
        <w:ind w:left="784" w:hanging="359"/>
        <w:jc w:val="both"/>
        <w:rPr>
          <w:rFonts w:ascii="Arial" w:eastAsia="Arial" w:hAnsi="Arial"/>
          <w:bCs/>
          <w:sz w:val="24"/>
          <w:szCs w:val="24"/>
        </w:rPr>
      </w:pPr>
      <w:r w:rsidRPr="000B41FD">
        <w:rPr>
          <w:rFonts w:ascii="Arial" w:eastAsia="Arial" w:hAnsi="Arial"/>
          <w:bCs/>
          <w:sz w:val="24"/>
          <w:szCs w:val="24"/>
        </w:rPr>
        <w:t>1.2.</w:t>
      </w:r>
      <w:r w:rsidRPr="000B41FD">
        <w:rPr>
          <w:rFonts w:ascii="Arial" w:eastAsia="Times New Roman" w:hAnsi="Arial"/>
          <w:bCs/>
          <w:sz w:val="24"/>
          <w:szCs w:val="24"/>
        </w:rPr>
        <w:t xml:space="preserve"> </w:t>
      </w:r>
      <w:r w:rsidRPr="000B41FD">
        <w:rPr>
          <w:rFonts w:ascii="Arial" w:eastAsia="Arial" w:hAnsi="Arial"/>
          <w:bCs/>
          <w:sz w:val="24"/>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B67F2D9" w14:textId="77777777" w:rsidR="000B41FD" w:rsidRPr="000B41FD" w:rsidRDefault="000B41FD" w:rsidP="000B41FD">
      <w:pPr>
        <w:spacing w:line="200" w:lineRule="exact"/>
        <w:rPr>
          <w:rFonts w:ascii="Arial" w:eastAsia="Times New Roman" w:hAnsi="Arial"/>
          <w:bCs/>
          <w:sz w:val="24"/>
          <w:szCs w:val="24"/>
        </w:rPr>
      </w:pPr>
    </w:p>
    <w:p w14:paraId="5A50ACEC" w14:textId="77777777" w:rsidR="000B41FD" w:rsidRPr="000B41FD" w:rsidRDefault="000B41FD" w:rsidP="000B41FD">
      <w:pPr>
        <w:spacing w:line="392" w:lineRule="auto"/>
        <w:ind w:left="760" w:hanging="359"/>
        <w:jc w:val="both"/>
        <w:rPr>
          <w:rFonts w:ascii="Arial" w:eastAsia="Arial" w:hAnsi="Arial"/>
          <w:bCs/>
          <w:sz w:val="24"/>
          <w:szCs w:val="24"/>
        </w:rPr>
      </w:pPr>
      <w:r w:rsidRPr="000B41FD">
        <w:rPr>
          <w:rFonts w:ascii="Arial" w:eastAsia="Arial" w:hAnsi="Arial"/>
          <w:bCs/>
          <w:sz w:val="24"/>
          <w:szCs w:val="24"/>
        </w:rPr>
        <w:t>1.3.</w:t>
      </w:r>
      <w:r w:rsidRPr="000B41FD">
        <w:rPr>
          <w:rFonts w:ascii="Arial" w:eastAsia="Times New Roman" w:hAnsi="Arial"/>
          <w:bCs/>
          <w:sz w:val="24"/>
          <w:szCs w:val="24"/>
        </w:rPr>
        <w:t xml:space="preserve"> </w:t>
      </w:r>
      <w:r w:rsidRPr="000B41FD">
        <w:rPr>
          <w:rFonts w:ascii="Arial" w:eastAsia="Arial" w:hAnsi="Arial"/>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406AE8D" w14:textId="77777777" w:rsidR="000B41FD" w:rsidRPr="000B41FD" w:rsidRDefault="000B41FD" w:rsidP="000B41FD">
      <w:pPr>
        <w:spacing w:line="10" w:lineRule="exact"/>
        <w:rPr>
          <w:rFonts w:ascii="Arial" w:eastAsia="Times New Roman" w:hAnsi="Arial"/>
          <w:bCs/>
          <w:sz w:val="24"/>
          <w:szCs w:val="24"/>
        </w:rPr>
      </w:pPr>
    </w:p>
    <w:p w14:paraId="6F6348BD" w14:textId="77777777" w:rsidR="000B41FD" w:rsidRPr="000B41FD" w:rsidRDefault="000B41FD" w:rsidP="000B41FD">
      <w:pPr>
        <w:spacing w:line="392" w:lineRule="auto"/>
        <w:ind w:left="760" w:hanging="359"/>
        <w:jc w:val="both"/>
        <w:rPr>
          <w:rFonts w:ascii="Arial" w:eastAsia="Arial" w:hAnsi="Arial"/>
          <w:bCs/>
          <w:sz w:val="24"/>
          <w:szCs w:val="24"/>
        </w:rPr>
      </w:pPr>
      <w:r w:rsidRPr="000B41FD">
        <w:rPr>
          <w:rFonts w:ascii="Arial" w:eastAsia="Arial" w:hAnsi="Arial"/>
          <w:bCs/>
          <w:sz w:val="24"/>
          <w:szCs w:val="24"/>
        </w:rPr>
        <w:t>1.4.</w:t>
      </w:r>
      <w:r w:rsidRPr="000B41FD">
        <w:rPr>
          <w:rFonts w:ascii="Arial" w:eastAsia="Times New Roman" w:hAnsi="Arial"/>
          <w:bCs/>
          <w:sz w:val="24"/>
          <w:szCs w:val="24"/>
        </w:rPr>
        <w:t xml:space="preserve"> </w:t>
      </w:r>
      <w:r w:rsidRPr="000B41FD">
        <w:rPr>
          <w:rFonts w:ascii="Arial" w:eastAsia="Arial" w:hAnsi="Arial"/>
          <w:bCs/>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EA5B9E" w14:textId="77777777" w:rsidR="000B41FD" w:rsidRPr="000B41FD" w:rsidRDefault="000B41FD" w:rsidP="000B41FD">
      <w:pPr>
        <w:spacing w:line="3" w:lineRule="exact"/>
        <w:rPr>
          <w:rFonts w:ascii="Arial" w:eastAsia="Times New Roman" w:hAnsi="Arial"/>
          <w:bCs/>
          <w:sz w:val="24"/>
          <w:szCs w:val="24"/>
        </w:rPr>
      </w:pPr>
    </w:p>
    <w:p w14:paraId="0FC9980A" w14:textId="77777777" w:rsidR="000B41FD" w:rsidRPr="000B41FD" w:rsidRDefault="000B41FD" w:rsidP="000B41FD">
      <w:pPr>
        <w:spacing w:line="357" w:lineRule="auto"/>
        <w:ind w:left="760" w:hanging="359"/>
        <w:jc w:val="both"/>
        <w:rPr>
          <w:rFonts w:ascii="Arial" w:eastAsia="Arial" w:hAnsi="Arial"/>
          <w:bCs/>
          <w:sz w:val="24"/>
          <w:szCs w:val="24"/>
        </w:rPr>
      </w:pPr>
      <w:r w:rsidRPr="000B41FD">
        <w:rPr>
          <w:rFonts w:ascii="Arial" w:eastAsia="Arial" w:hAnsi="Arial"/>
          <w:bCs/>
          <w:sz w:val="24"/>
          <w:szCs w:val="24"/>
        </w:rPr>
        <w:t>1.5.</w:t>
      </w:r>
      <w:r w:rsidRPr="000B41FD">
        <w:rPr>
          <w:rFonts w:ascii="Arial" w:eastAsia="Times New Roman" w:hAnsi="Arial"/>
          <w:bCs/>
          <w:sz w:val="24"/>
          <w:szCs w:val="24"/>
        </w:rPr>
        <w:t xml:space="preserve"> </w:t>
      </w:r>
      <w:r w:rsidRPr="000B41FD">
        <w:rPr>
          <w:rFonts w:ascii="Arial" w:eastAsia="Arial" w:hAnsi="Arial"/>
          <w:bCs/>
          <w:sz w:val="24"/>
          <w:szCs w:val="24"/>
        </w:rPr>
        <w:t xml:space="preserve">oświadczenia wykonawcy o aktualności informacji zawartych w oświadczeniu, o którym mowa w art. 125 ust. 1 ustawy (JEDZ), w zakresie podstaw </w:t>
      </w:r>
      <w:r w:rsidRPr="000B41FD">
        <w:rPr>
          <w:rFonts w:ascii="Arial" w:eastAsia="Arial" w:hAnsi="Arial"/>
          <w:bCs/>
          <w:sz w:val="24"/>
          <w:szCs w:val="24"/>
        </w:rPr>
        <w:lastRenderedPageBreak/>
        <w:t>wykluczenia z postępowania wskazanych przez zamawiającego, o których mowa w:</w:t>
      </w:r>
    </w:p>
    <w:p w14:paraId="43DA70BA" w14:textId="77777777" w:rsidR="000B41FD" w:rsidRPr="000B41FD" w:rsidRDefault="000B41FD" w:rsidP="000B41FD">
      <w:pPr>
        <w:spacing w:line="5" w:lineRule="exact"/>
        <w:rPr>
          <w:rFonts w:ascii="Arial" w:eastAsia="Times New Roman" w:hAnsi="Arial"/>
          <w:bCs/>
          <w:sz w:val="24"/>
          <w:szCs w:val="24"/>
        </w:rPr>
      </w:pPr>
    </w:p>
    <w:p w14:paraId="2E237925" w14:textId="77777777" w:rsidR="000B41FD" w:rsidRPr="000B41FD" w:rsidRDefault="000B41FD" w:rsidP="000B41FD">
      <w:pPr>
        <w:spacing w:line="0" w:lineRule="atLeast"/>
        <w:ind w:left="400"/>
        <w:rPr>
          <w:rFonts w:ascii="Arial" w:eastAsia="Arial" w:hAnsi="Arial"/>
          <w:bCs/>
          <w:sz w:val="24"/>
          <w:szCs w:val="24"/>
        </w:rPr>
      </w:pPr>
      <w:r w:rsidRPr="000B41FD">
        <w:rPr>
          <w:rFonts w:ascii="Arial" w:eastAsia="Arial" w:hAnsi="Arial"/>
          <w:bCs/>
          <w:sz w:val="24"/>
          <w:szCs w:val="24"/>
        </w:rPr>
        <w:t>1.5.1. art. 108 ust. 1 pkt 3 ustawy,</w:t>
      </w:r>
    </w:p>
    <w:p w14:paraId="21EB57A9" w14:textId="77777777" w:rsidR="000B41FD" w:rsidRPr="000B41FD" w:rsidRDefault="000B41FD" w:rsidP="000B41FD">
      <w:pPr>
        <w:spacing w:line="146" w:lineRule="exact"/>
        <w:rPr>
          <w:rFonts w:ascii="Arial" w:eastAsia="Times New Roman" w:hAnsi="Arial"/>
          <w:bCs/>
          <w:sz w:val="24"/>
          <w:szCs w:val="24"/>
        </w:rPr>
      </w:pPr>
    </w:p>
    <w:p w14:paraId="5C8EB25A" w14:textId="77777777" w:rsidR="000B41FD" w:rsidRPr="000B41FD" w:rsidRDefault="000B41FD" w:rsidP="000B41FD">
      <w:pPr>
        <w:spacing w:line="353" w:lineRule="auto"/>
        <w:ind w:left="1120" w:hanging="719"/>
        <w:jc w:val="both"/>
        <w:rPr>
          <w:rFonts w:ascii="Arial" w:eastAsia="Arial" w:hAnsi="Arial"/>
          <w:bCs/>
          <w:sz w:val="24"/>
          <w:szCs w:val="24"/>
        </w:rPr>
      </w:pPr>
      <w:r w:rsidRPr="000B41FD">
        <w:rPr>
          <w:rFonts w:ascii="Arial" w:eastAsia="Arial" w:hAnsi="Arial"/>
          <w:bCs/>
          <w:sz w:val="24"/>
          <w:szCs w:val="24"/>
        </w:rPr>
        <w:t>1.5.2. art. 108 ust. 1 pkt 4 ustawy, dotyczących orzeczenia zakazu ubiegania się o zamówienie publiczne tytułem środka zapobiegawczego,</w:t>
      </w:r>
    </w:p>
    <w:p w14:paraId="695D1D3B" w14:textId="77777777" w:rsidR="000B41FD" w:rsidRPr="000B41FD" w:rsidRDefault="000B41FD" w:rsidP="000B41FD">
      <w:pPr>
        <w:spacing w:line="16" w:lineRule="exact"/>
        <w:rPr>
          <w:rFonts w:ascii="Arial" w:eastAsia="Times New Roman" w:hAnsi="Arial"/>
          <w:bCs/>
          <w:sz w:val="24"/>
          <w:szCs w:val="24"/>
        </w:rPr>
      </w:pPr>
    </w:p>
    <w:p w14:paraId="343747E9" w14:textId="77777777" w:rsidR="000B41FD" w:rsidRPr="000B41FD" w:rsidRDefault="000B41FD" w:rsidP="000B41FD">
      <w:pPr>
        <w:spacing w:line="375" w:lineRule="auto"/>
        <w:ind w:left="1120" w:hanging="719"/>
        <w:jc w:val="both"/>
        <w:rPr>
          <w:rFonts w:ascii="Arial" w:eastAsia="Arial" w:hAnsi="Arial"/>
          <w:bCs/>
          <w:sz w:val="24"/>
          <w:szCs w:val="24"/>
        </w:rPr>
      </w:pPr>
      <w:r w:rsidRPr="000B41FD">
        <w:rPr>
          <w:rFonts w:ascii="Arial" w:eastAsia="Arial" w:hAnsi="Arial"/>
          <w:bCs/>
          <w:sz w:val="24"/>
          <w:szCs w:val="24"/>
        </w:rPr>
        <w:t>1.5.3. art. 108 ust. 1 pkt 5 ustawy, dotyczących zawarcia z innymi wykonawcami porozumienia mającego na celu zakłócenie konkurencji,</w:t>
      </w:r>
    </w:p>
    <w:p w14:paraId="47CE8990" w14:textId="77777777" w:rsidR="000B41FD" w:rsidRPr="000B41FD" w:rsidRDefault="000B41FD" w:rsidP="000B41FD">
      <w:pPr>
        <w:spacing w:line="233" w:lineRule="auto"/>
        <w:ind w:left="400"/>
        <w:rPr>
          <w:rFonts w:ascii="Arial" w:eastAsia="Arial" w:hAnsi="Arial"/>
          <w:bCs/>
          <w:sz w:val="24"/>
          <w:szCs w:val="24"/>
        </w:rPr>
      </w:pPr>
      <w:r w:rsidRPr="000B41FD">
        <w:rPr>
          <w:rFonts w:ascii="Arial" w:eastAsia="Arial" w:hAnsi="Arial"/>
          <w:bCs/>
          <w:sz w:val="24"/>
          <w:szCs w:val="24"/>
        </w:rPr>
        <w:t>1.5.4. art. 108 ust. 1 pkt 6 ustawy,</w:t>
      </w:r>
    </w:p>
    <w:p w14:paraId="598043EF" w14:textId="77777777" w:rsidR="000B41FD" w:rsidRPr="000B41FD" w:rsidRDefault="000B41FD" w:rsidP="000B41FD">
      <w:pPr>
        <w:spacing w:line="149" w:lineRule="exact"/>
        <w:rPr>
          <w:rFonts w:ascii="Arial" w:eastAsia="Times New Roman" w:hAnsi="Arial"/>
          <w:bCs/>
          <w:sz w:val="24"/>
          <w:szCs w:val="24"/>
        </w:rPr>
      </w:pPr>
    </w:p>
    <w:p w14:paraId="28BB13DF" w14:textId="77777777" w:rsidR="000B41FD" w:rsidRPr="000B41FD" w:rsidRDefault="000B41FD" w:rsidP="000B41FD">
      <w:pPr>
        <w:spacing w:line="356" w:lineRule="auto"/>
        <w:ind w:left="1120" w:hanging="719"/>
        <w:jc w:val="both"/>
        <w:rPr>
          <w:rFonts w:ascii="Arial" w:eastAsia="Arial" w:hAnsi="Arial"/>
          <w:bCs/>
          <w:sz w:val="24"/>
          <w:szCs w:val="24"/>
        </w:rPr>
      </w:pPr>
      <w:r w:rsidRPr="000B41FD">
        <w:rPr>
          <w:rFonts w:ascii="Arial" w:eastAsia="Arial" w:hAnsi="Arial"/>
          <w:bCs/>
          <w:sz w:val="24"/>
          <w:szCs w:val="24"/>
        </w:rPr>
        <w:t>1.5.5. art.</w:t>
      </w:r>
      <w:r w:rsidRPr="000B41FD">
        <w:rPr>
          <w:rFonts w:ascii="Arial" w:eastAsia="Times New Roman" w:hAnsi="Arial"/>
          <w:bCs/>
          <w:sz w:val="24"/>
          <w:szCs w:val="24"/>
        </w:rPr>
        <w:t xml:space="preserve"> </w:t>
      </w:r>
      <w:r w:rsidRPr="000B41FD">
        <w:rPr>
          <w:rFonts w:ascii="Arial" w:eastAsia="Arial" w:hAnsi="Arial"/>
          <w:bCs/>
          <w:sz w:val="24"/>
          <w:szCs w:val="24"/>
        </w:rPr>
        <w:t>109 ust.1 pkt 1 ustawy, odnośnie do naruszenia obowiązków dotyczących płatności podatków i opłat lokalnych, o których mowa w ustawie z dnia 12 stycznia 1991r. o podatkach i opłatach lokalnych,</w:t>
      </w:r>
    </w:p>
    <w:p w14:paraId="6819E1B5" w14:textId="77777777" w:rsidR="000B41FD" w:rsidRPr="000B41FD" w:rsidRDefault="000B41FD" w:rsidP="000B41FD">
      <w:pPr>
        <w:spacing w:line="379" w:lineRule="auto"/>
        <w:ind w:left="1144" w:right="20" w:hanging="719"/>
        <w:rPr>
          <w:rFonts w:ascii="Arial" w:eastAsia="Arial" w:hAnsi="Arial"/>
          <w:bCs/>
          <w:sz w:val="24"/>
          <w:szCs w:val="24"/>
        </w:rPr>
      </w:pPr>
      <w:r w:rsidRPr="000B41FD">
        <w:rPr>
          <w:rFonts w:ascii="Arial" w:eastAsia="Arial" w:hAnsi="Arial"/>
          <w:bCs/>
          <w:sz w:val="24"/>
          <w:szCs w:val="24"/>
        </w:rPr>
        <w:t>1.5.6. art. 109 ust. 1 pkt 2 lit. b ustawy, dotyczących ukarania za wykroczenie, za które wymierzono karę ograniczenia wolności lub karę grzywny,</w:t>
      </w:r>
    </w:p>
    <w:p w14:paraId="43F4DD55" w14:textId="77777777" w:rsidR="000B41FD" w:rsidRPr="000B41FD" w:rsidRDefault="000B41FD" w:rsidP="000B41FD">
      <w:pPr>
        <w:spacing w:line="104" w:lineRule="exact"/>
        <w:rPr>
          <w:rFonts w:ascii="Arial" w:eastAsia="Times New Roman" w:hAnsi="Arial"/>
          <w:bCs/>
          <w:sz w:val="24"/>
          <w:szCs w:val="24"/>
        </w:rPr>
      </w:pPr>
    </w:p>
    <w:p w14:paraId="23DBD408" w14:textId="77777777" w:rsidR="000B41FD" w:rsidRPr="000B41FD" w:rsidRDefault="000B41FD" w:rsidP="000B41FD">
      <w:pPr>
        <w:spacing w:line="0" w:lineRule="atLeast"/>
        <w:ind w:left="464"/>
        <w:rPr>
          <w:rFonts w:ascii="Arial" w:eastAsia="Arial" w:hAnsi="Arial"/>
          <w:bCs/>
          <w:sz w:val="24"/>
          <w:szCs w:val="24"/>
        </w:rPr>
      </w:pPr>
      <w:r w:rsidRPr="000B41FD">
        <w:rPr>
          <w:rFonts w:ascii="Arial" w:eastAsia="Arial" w:hAnsi="Arial"/>
          <w:bCs/>
          <w:sz w:val="24"/>
          <w:szCs w:val="24"/>
        </w:rPr>
        <w:t>3.6.7.art. 109 ust. 1 pkt 2 lit. c ustawy,</w:t>
      </w:r>
    </w:p>
    <w:p w14:paraId="4361FBB1" w14:textId="77777777" w:rsidR="000B41FD" w:rsidRPr="000B41FD" w:rsidRDefault="000B41FD" w:rsidP="000B41FD">
      <w:pPr>
        <w:spacing w:line="268" w:lineRule="exact"/>
        <w:rPr>
          <w:rFonts w:ascii="Arial" w:eastAsia="Times New Roman" w:hAnsi="Arial"/>
          <w:bCs/>
          <w:sz w:val="24"/>
          <w:szCs w:val="24"/>
        </w:rPr>
      </w:pPr>
    </w:p>
    <w:p w14:paraId="21018567" w14:textId="77777777" w:rsidR="000B41FD" w:rsidRPr="000B41FD" w:rsidRDefault="000B41FD" w:rsidP="000B41FD">
      <w:pPr>
        <w:spacing w:line="351" w:lineRule="auto"/>
        <w:ind w:left="704" w:hanging="239"/>
        <w:rPr>
          <w:rFonts w:ascii="Arial" w:eastAsia="Arial" w:hAnsi="Arial"/>
          <w:bCs/>
          <w:sz w:val="24"/>
          <w:szCs w:val="24"/>
        </w:rPr>
      </w:pPr>
      <w:r w:rsidRPr="000B41FD">
        <w:rPr>
          <w:rFonts w:ascii="Arial" w:eastAsia="Arial" w:hAnsi="Arial"/>
          <w:bCs/>
          <w:sz w:val="24"/>
          <w:szCs w:val="24"/>
        </w:rPr>
        <w:t>3.5.8. art. 109 ust. 1 pkt 3 ustawy, dotyczących ukarania za wykroczenie, za które wymierzono karę ograniczenia wolności lub karę grzywny,</w:t>
      </w:r>
    </w:p>
    <w:p w14:paraId="52677A90" w14:textId="77777777" w:rsidR="000B41FD" w:rsidRPr="000B41FD" w:rsidRDefault="000B41FD" w:rsidP="000B41FD">
      <w:pPr>
        <w:spacing w:line="132" w:lineRule="exact"/>
        <w:rPr>
          <w:rFonts w:ascii="Arial" w:eastAsia="Times New Roman" w:hAnsi="Arial"/>
          <w:bCs/>
          <w:sz w:val="24"/>
          <w:szCs w:val="24"/>
        </w:rPr>
      </w:pPr>
    </w:p>
    <w:p w14:paraId="66D5BE5A" w14:textId="77777777" w:rsidR="000B41FD" w:rsidRPr="000B41FD" w:rsidRDefault="000B41FD" w:rsidP="000B41FD">
      <w:pPr>
        <w:spacing w:line="0" w:lineRule="atLeast"/>
        <w:ind w:left="404"/>
        <w:rPr>
          <w:rFonts w:ascii="Arial" w:eastAsia="Arial" w:hAnsi="Arial"/>
          <w:bCs/>
          <w:sz w:val="24"/>
          <w:szCs w:val="24"/>
        </w:rPr>
      </w:pPr>
      <w:r w:rsidRPr="000B41FD">
        <w:rPr>
          <w:rFonts w:ascii="Arial" w:eastAsia="Arial" w:hAnsi="Arial"/>
          <w:bCs/>
          <w:sz w:val="24"/>
          <w:szCs w:val="24"/>
        </w:rPr>
        <w:t>3.5.9. art. 109 ust. 1 pkt 5–10 ustawy</w:t>
      </w:r>
    </w:p>
    <w:p w14:paraId="30F46CF2" w14:textId="77777777" w:rsidR="000B41FD" w:rsidRPr="000B41FD" w:rsidRDefault="000B41FD" w:rsidP="000B41FD">
      <w:pPr>
        <w:spacing w:line="266" w:lineRule="exact"/>
        <w:rPr>
          <w:rFonts w:ascii="Arial" w:eastAsia="Times New Roman" w:hAnsi="Arial"/>
          <w:bCs/>
          <w:sz w:val="24"/>
          <w:szCs w:val="24"/>
        </w:rPr>
      </w:pPr>
    </w:p>
    <w:p w14:paraId="2C04491F" w14:textId="77777777" w:rsidR="000B41FD" w:rsidRPr="000B41FD" w:rsidRDefault="000B41FD" w:rsidP="000B41FD">
      <w:pPr>
        <w:spacing w:line="394" w:lineRule="auto"/>
        <w:ind w:left="724" w:hanging="575"/>
        <w:jc w:val="both"/>
        <w:rPr>
          <w:rFonts w:ascii="Arial" w:eastAsia="Arial" w:hAnsi="Arial"/>
          <w:bCs/>
          <w:sz w:val="24"/>
          <w:szCs w:val="24"/>
        </w:rPr>
      </w:pPr>
      <w:r w:rsidRPr="000B41FD">
        <w:rPr>
          <w:rFonts w:ascii="Arial" w:eastAsia="Arial" w:hAnsi="Arial"/>
          <w:bCs/>
          <w:sz w:val="24"/>
          <w:szCs w:val="24"/>
        </w:rPr>
        <w:t xml:space="preserve">3.6. oświadczenia wykonawcy, w zakresie art. 108 ust. 1 pkt 5 ustawy </w:t>
      </w:r>
      <w:proofErr w:type="spellStart"/>
      <w:r w:rsidRPr="000B41FD">
        <w:rPr>
          <w:rFonts w:ascii="Arial" w:eastAsia="Arial" w:hAnsi="Arial"/>
          <w:bCs/>
          <w:sz w:val="24"/>
          <w:szCs w:val="24"/>
        </w:rPr>
        <w:t>Pzp</w:t>
      </w:r>
      <w:proofErr w:type="spellEnd"/>
      <w:r w:rsidRPr="000B41FD">
        <w:rPr>
          <w:rFonts w:ascii="Arial" w:eastAsia="Arial" w:hAnsi="Arial"/>
          <w:bCs/>
          <w:sz w:val="24"/>
          <w:szCs w:val="24"/>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B75EF7F" w14:textId="77777777" w:rsidR="000B41FD" w:rsidRPr="000B41FD" w:rsidRDefault="000B41FD" w:rsidP="000B41FD">
      <w:pPr>
        <w:spacing w:line="110" w:lineRule="exact"/>
        <w:rPr>
          <w:rFonts w:ascii="Arial" w:eastAsia="Times New Roman" w:hAnsi="Arial"/>
          <w:bCs/>
          <w:sz w:val="24"/>
          <w:szCs w:val="24"/>
        </w:rPr>
      </w:pPr>
    </w:p>
    <w:p w14:paraId="3671AEAF" w14:textId="77777777" w:rsidR="000B41FD" w:rsidRPr="000B41FD" w:rsidRDefault="000B41FD" w:rsidP="000B41FD">
      <w:pPr>
        <w:spacing w:line="376" w:lineRule="auto"/>
        <w:ind w:left="724" w:hanging="575"/>
        <w:jc w:val="both"/>
        <w:rPr>
          <w:rFonts w:ascii="Arial" w:eastAsia="Arial" w:hAnsi="Arial"/>
          <w:bCs/>
          <w:sz w:val="24"/>
          <w:szCs w:val="24"/>
        </w:rPr>
      </w:pPr>
      <w:r w:rsidRPr="000B41FD">
        <w:rPr>
          <w:rFonts w:ascii="Arial" w:eastAsia="Arial" w:hAnsi="Arial"/>
          <w:bCs/>
          <w:sz w:val="24"/>
          <w:szCs w:val="24"/>
        </w:rPr>
        <w:lastRenderedPageBreak/>
        <w:t xml:space="preserve">3.7 informacji z Centralnego Rejestru Beneficjentów Rzeczywistych, w zakresie art. 108 ust. 2 ustawy </w:t>
      </w:r>
      <w:proofErr w:type="spellStart"/>
      <w:r w:rsidRPr="000B41FD">
        <w:rPr>
          <w:rFonts w:ascii="Arial" w:eastAsia="Arial" w:hAnsi="Arial"/>
          <w:bCs/>
          <w:sz w:val="24"/>
          <w:szCs w:val="24"/>
        </w:rPr>
        <w:t>Pzp</w:t>
      </w:r>
      <w:proofErr w:type="spellEnd"/>
      <w:r w:rsidRPr="000B41FD">
        <w:rPr>
          <w:rFonts w:ascii="Arial" w:eastAsia="Arial" w:hAnsi="Arial"/>
          <w:bCs/>
          <w:sz w:val="24"/>
          <w:szCs w:val="24"/>
        </w:rPr>
        <w:t>, jeżeli odrębne przepisy wymagają wpisu do tego rejestru, sporządzonej nie wcześniej niż 3 miesiące przed jej złożeniem</w:t>
      </w:r>
    </w:p>
    <w:p w14:paraId="4247375B" w14:textId="77777777" w:rsidR="000B41FD" w:rsidRPr="000B41FD" w:rsidRDefault="000B41FD" w:rsidP="000B41FD">
      <w:pPr>
        <w:spacing w:line="118" w:lineRule="exact"/>
        <w:rPr>
          <w:rFonts w:ascii="Arial" w:eastAsia="Times New Roman" w:hAnsi="Arial"/>
          <w:bCs/>
          <w:sz w:val="24"/>
          <w:szCs w:val="24"/>
        </w:rPr>
      </w:pPr>
    </w:p>
    <w:p w14:paraId="41237859" w14:textId="77777777" w:rsidR="000B41FD" w:rsidRPr="000B41FD" w:rsidRDefault="000B41FD" w:rsidP="000B41FD">
      <w:pPr>
        <w:spacing w:line="395" w:lineRule="auto"/>
        <w:ind w:left="724" w:hanging="575"/>
        <w:jc w:val="both"/>
        <w:rPr>
          <w:rFonts w:ascii="Arial" w:eastAsia="Arial" w:hAnsi="Arial"/>
          <w:bCs/>
          <w:sz w:val="24"/>
          <w:szCs w:val="24"/>
        </w:rPr>
      </w:pPr>
      <w:r w:rsidRPr="000B41FD">
        <w:rPr>
          <w:rFonts w:ascii="Arial" w:eastAsia="Arial" w:hAnsi="Arial"/>
          <w:bCs/>
          <w:sz w:val="24"/>
          <w:szCs w:val="24"/>
        </w:rPr>
        <w:t>3.8. oświadczenia Wykonawcy o aktualności informacji zawartych w oświadczeniu, o których mowa w art. 5k rozporządzenia 833/2014 w brzmieniu nadanym rozporządzeniem 2022/576 oraz art. 7 ust. 1 ustawy o szczególnych rozwiązaniach w zakresie przeciwdziałania wspieraniu agresji na Ukrainę oraz służących ochronie bezpieczeństwa narodowego. Wzór oświadczenia zostanie przesłany Wykonawcy wraz z wezwaniem Zamawiającego.</w:t>
      </w:r>
    </w:p>
    <w:p w14:paraId="08CCC374" w14:textId="77777777" w:rsidR="000B41FD" w:rsidRPr="000B41FD" w:rsidRDefault="000B41FD" w:rsidP="000B41FD">
      <w:pPr>
        <w:spacing w:line="106" w:lineRule="exact"/>
        <w:rPr>
          <w:rFonts w:ascii="Arial" w:eastAsia="Times New Roman" w:hAnsi="Arial"/>
          <w:bCs/>
          <w:sz w:val="24"/>
          <w:szCs w:val="24"/>
        </w:rPr>
      </w:pPr>
    </w:p>
    <w:p w14:paraId="3272F9CE" w14:textId="77777777" w:rsidR="000B41FD" w:rsidRPr="000B41FD" w:rsidRDefault="000B41FD" w:rsidP="000B41FD">
      <w:pPr>
        <w:numPr>
          <w:ilvl w:val="0"/>
          <w:numId w:val="9"/>
        </w:numPr>
        <w:tabs>
          <w:tab w:val="left" w:pos="391"/>
        </w:tabs>
        <w:spacing w:line="351" w:lineRule="auto"/>
        <w:ind w:left="364" w:right="20" w:hanging="364"/>
        <w:rPr>
          <w:rFonts w:ascii="Arial" w:eastAsia="Arial" w:hAnsi="Arial"/>
          <w:bCs/>
          <w:sz w:val="24"/>
          <w:szCs w:val="24"/>
        </w:rPr>
      </w:pPr>
      <w:r w:rsidRPr="000B41FD">
        <w:rPr>
          <w:rFonts w:ascii="Arial" w:eastAsia="Arial" w:hAnsi="Arial"/>
          <w:bCs/>
          <w:sz w:val="24"/>
          <w:szCs w:val="24"/>
        </w:rPr>
        <w:t>Jeżeli wykonawca ma siedzibę lub miejsce zamieszkania poza granicami Rzeczypospolitej Polskiej, zamiast:</w:t>
      </w:r>
    </w:p>
    <w:p w14:paraId="42CC1B2E" w14:textId="77777777" w:rsidR="000B41FD" w:rsidRPr="000B41FD" w:rsidRDefault="000B41FD" w:rsidP="000B41FD">
      <w:pPr>
        <w:pStyle w:val="Akapitzlist"/>
        <w:spacing w:line="395" w:lineRule="auto"/>
        <w:jc w:val="both"/>
        <w:rPr>
          <w:rFonts w:ascii="Arial" w:eastAsia="Arial" w:hAnsi="Arial"/>
          <w:bCs/>
          <w:sz w:val="24"/>
          <w:szCs w:val="24"/>
        </w:rPr>
      </w:pPr>
      <w:r w:rsidRPr="000B41FD">
        <w:rPr>
          <w:rFonts w:ascii="Arial" w:eastAsia="Arial" w:hAnsi="Arial"/>
          <w:bCs/>
          <w:sz w:val="24"/>
          <w:szCs w:val="24"/>
        </w:rPr>
        <w:t>4.1 informacji z Krajowego Rejestru Karnego, o której mowa w pkt 3.1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3.1 - wystawione nie wcześniej niż 6 miesięcy przed jego złożeniem.</w:t>
      </w:r>
    </w:p>
    <w:p w14:paraId="2B3B85E9" w14:textId="77777777" w:rsidR="000B41FD" w:rsidRPr="000B41FD" w:rsidRDefault="000B41FD" w:rsidP="000B41FD">
      <w:pPr>
        <w:pStyle w:val="Akapitzlist"/>
        <w:spacing w:line="106" w:lineRule="exact"/>
        <w:rPr>
          <w:rFonts w:ascii="Arial" w:eastAsia="Times New Roman" w:hAnsi="Arial"/>
          <w:bCs/>
          <w:sz w:val="24"/>
          <w:szCs w:val="24"/>
        </w:rPr>
      </w:pPr>
    </w:p>
    <w:p w14:paraId="258CF916" w14:textId="77777777" w:rsidR="000B41FD" w:rsidRPr="000B41FD" w:rsidRDefault="000B41FD" w:rsidP="000B41FD">
      <w:pPr>
        <w:pStyle w:val="Akapitzlist"/>
        <w:spacing w:line="376" w:lineRule="auto"/>
        <w:jc w:val="both"/>
        <w:rPr>
          <w:rFonts w:ascii="Arial" w:eastAsia="Arial" w:hAnsi="Arial"/>
          <w:bCs/>
          <w:sz w:val="24"/>
          <w:szCs w:val="24"/>
        </w:rPr>
      </w:pPr>
      <w:r w:rsidRPr="000B41FD">
        <w:rPr>
          <w:rFonts w:ascii="Arial" w:eastAsia="Arial" w:hAnsi="Arial"/>
          <w:bCs/>
          <w:sz w:val="24"/>
          <w:szCs w:val="24"/>
        </w:rPr>
        <w:t>4.2 informacji z Centralnego Rejestru Beneficjentów Rzeczywistych, o której mowa w pkt 4.6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2C3C98BC" w14:textId="77777777" w:rsidR="000B41FD" w:rsidRPr="000B41FD" w:rsidRDefault="000B41FD" w:rsidP="000B41FD">
      <w:pPr>
        <w:pStyle w:val="Akapitzlist"/>
        <w:spacing w:line="119" w:lineRule="exact"/>
        <w:rPr>
          <w:rFonts w:ascii="Arial" w:eastAsia="Times New Roman" w:hAnsi="Arial"/>
          <w:bCs/>
          <w:sz w:val="24"/>
          <w:szCs w:val="24"/>
        </w:rPr>
      </w:pPr>
    </w:p>
    <w:p w14:paraId="2BBC32AC" w14:textId="77777777" w:rsidR="000B41FD" w:rsidRPr="000B41FD" w:rsidRDefault="000B41FD" w:rsidP="000B41FD">
      <w:pPr>
        <w:pStyle w:val="Akapitzlist"/>
        <w:spacing w:line="394" w:lineRule="auto"/>
        <w:jc w:val="both"/>
        <w:rPr>
          <w:rFonts w:ascii="Arial" w:eastAsia="Arial" w:hAnsi="Arial"/>
          <w:bCs/>
          <w:sz w:val="24"/>
          <w:szCs w:val="24"/>
        </w:rPr>
      </w:pPr>
      <w:r w:rsidRPr="000B41FD">
        <w:rPr>
          <w:rFonts w:ascii="Arial" w:eastAsia="Arial" w:hAnsi="Arial"/>
          <w:bCs/>
          <w:sz w:val="24"/>
          <w:szCs w:val="24"/>
        </w:rPr>
        <w:t xml:space="preserve">4.3 zaświadczenia, o którym mowa w pkt 3.2, zaświadczenia albo innego dokumentu potwierdzającego, że wykonawca nie zalega z opłacaniem składek na ubezpieczenia społeczne lub zdrowotne, o których mowa w pkt 3.3, lub </w:t>
      </w:r>
      <w:r w:rsidRPr="000B41FD">
        <w:rPr>
          <w:rFonts w:ascii="Arial" w:eastAsia="Arial" w:hAnsi="Arial"/>
          <w:bCs/>
          <w:sz w:val="24"/>
          <w:szCs w:val="24"/>
        </w:rPr>
        <w:lastRenderedPageBreak/>
        <w:t>odpisu albo informacji z Krajowego Rejestru Sądowego lub z Centralnej Ewidencji i Informacji o Działalności Gospodarczej, o których mowa w pkt 3.4 – składa dokument lub dokumenty wystawione w kraju, w którym wykonawca ma siedzibę lub miejsce zamieszkania, potwierdzające odpowiednio, że:</w:t>
      </w:r>
    </w:p>
    <w:p w14:paraId="4988E415" w14:textId="77777777" w:rsidR="000B41FD" w:rsidRPr="000B41FD" w:rsidRDefault="000B41FD" w:rsidP="000B41FD">
      <w:pPr>
        <w:pStyle w:val="Akapitzlist"/>
        <w:spacing w:line="356" w:lineRule="auto"/>
        <w:jc w:val="both"/>
        <w:rPr>
          <w:rFonts w:ascii="Arial" w:eastAsia="Arial" w:hAnsi="Arial"/>
          <w:bCs/>
          <w:sz w:val="24"/>
          <w:szCs w:val="24"/>
        </w:rPr>
      </w:pPr>
      <w:r w:rsidRPr="000B41FD">
        <w:rPr>
          <w:rFonts w:ascii="Arial" w:eastAsia="Arial" w:hAnsi="Arial"/>
          <w:bCs/>
          <w:sz w:val="24"/>
          <w:szCs w:val="24"/>
        </w:rPr>
        <w:t>4.3.1 nie naruszył obowiązków dotyczących płatności podatków, opłat lub składek na ubezpieczenie społeczne lub zdrowotne - wystawione nie wcześniej niż 3 miesiące przed ich złożeniem</w:t>
      </w:r>
    </w:p>
    <w:p w14:paraId="23A2DB43" w14:textId="77777777" w:rsidR="000B41FD" w:rsidRPr="000B41FD" w:rsidRDefault="000B41FD" w:rsidP="000B41FD">
      <w:pPr>
        <w:pStyle w:val="Akapitzlist"/>
        <w:spacing w:line="133" w:lineRule="exact"/>
        <w:rPr>
          <w:rFonts w:ascii="Arial" w:eastAsia="Times New Roman" w:hAnsi="Arial"/>
          <w:bCs/>
          <w:sz w:val="24"/>
          <w:szCs w:val="24"/>
        </w:rPr>
      </w:pPr>
    </w:p>
    <w:p w14:paraId="39C266D1" w14:textId="77777777" w:rsidR="000B41FD" w:rsidRPr="000B41FD" w:rsidRDefault="000B41FD" w:rsidP="000B41FD">
      <w:pPr>
        <w:pStyle w:val="Akapitzlist"/>
        <w:spacing w:line="353" w:lineRule="auto"/>
        <w:ind w:right="20"/>
        <w:jc w:val="both"/>
        <w:rPr>
          <w:rFonts w:ascii="Arial" w:eastAsia="Arial" w:hAnsi="Arial"/>
          <w:bCs/>
          <w:sz w:val="24"/>
          <w:szCs w:val="24"/>
        </w:rPr>
      </w:pPr>
      <w:r w:rsidRPr="000B41FD">
        <w:rPr>
          <w:rFonts w:ascii="Arial" w:eastAsia="Arial" w:hAnsi="Arial"/>
          <w:bCs/>
          <w:sz w:val="24"/>
          <w:szCs w:val="24"/>
        </w:rPr>
        <w:t>4.3.2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7FE6244E" w14:textId="77777777" w:rsidR="000B41FD" w:rsidRPr="000B41FD" w:rsidRDefault="000B41FD" w:rsidP="000B41FD">
      <w:pPr>
        <w:spacing w:line="200" w:lineRule="exact"/>
        <w:rPr>
          <w:rFonts w:ascii="Arial" w:eastAsia="Times New Roman" w:hAnsi="Arial"/>
          <w:bCs/>
          <w:sz w:val="24"/>
          <w:szCs w:val="24"/>
        </w:rPr>
      </w:pPr>
    </w:p>
    <w:p w14:paraId="07BE0245" w14:textId="77777777" w:rsidR="000B41FD" w:rsidRPr="000B41FD" w:rsidRDefault="000B41FD" w:rsidP="000B41FD">
      <w:pPr>
        <w:spacing w:line="413" w:lineRule="auto"/>
        <w:ind w:left="720" w:hanging="575"/>
        <w:jc w:val="both"/>
        <w:rPr>
          <w:rFonts w:ascii="Arial" w:eastAsia="Arial" w:hAnsi="Arial"/>
          <w:bCs/>
          <w:sz w:val="24"/>
          <w:szCs w:val="24"/>
        </w:rPr>
      </w:pPr>
      <w:r w:rsidRPr="000B41FD">
        <w:rPr>
          <w:rFonts w:ascii="Arial" w:eastAsia="Arial" w:hAnsi="Arial"/>
          <w:bCs/>
          <w:sz w:val="24"/>
          <w:szCs w:val="24"/>
        </w:rPr>
        <w:t>4.4 Jeżeli w kraju, w którym wykonawca ma siedzibę lub miejsce zamieszkania, nie wydaje się dokumentów, o których mowa pkt 4,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zachowaniem terminów wystawienia określonych dokumentów.</w:t>
      </w:r>
    </w:p>
    <w:p w14:paraId="654624A0" w14:textId="77777777" w:rsidR="000B41FD" w:rsidRPr="000B41FD" w:rsidRDefault="000B41FD" w:rsidP="000B41FD">
      <w:pPr>
        <w:spacing w:line="237" w:lineRule="exact"/>
        <w:rPr>
          <w:rFonts w:ascii="Arial" w:eastAsia="Times New Roman" w:hAnsi="Arial"/>
          <w:bCs/>
          <w:sz w:val="24"/>
          <w:szCs w:val="24"/>
        </w:rPr>
      </w:pPr>
    </w:p>
    <w:p w14:paraId="4EF7FE84" w14:textId="77777777" w:rsidR="000B41FD" w:rsidRPr="000B41FD" w:rsidRDefault="000B41FD" w:rsidP="000B41FD">
      <w:pPr>
        <w:numPr>
          <w:ilvl w:val="0"/>
          <w:numId w:val="10"/>
        </w:numPr>
        <w:tabs>
          <w:tab w:val="left" w:pos="719"/>
        </w:tabs>
        <w:spacing w:line="356" w:lineRule="auto"/>
        <w:ind w:left="720" w:hanging="364"/>
        <w:jc w:val="both"/>
        <w:rPr>
          <w:rFonts w:ascii="Arial" w:eastAsia="Arial" w:hAnsi="Arial"/>
          <w:bCs/>
          <w:sz w:val="24"/>
          <w:szCs w:val="24"/>
        </w:rPr>
      </w:pPr>
      <w:r w:rsidRPr="000B41FD">
        <w:rPr>
          <w:rFonts w:ascii="Arial" w:eastAsia="Arial" w:hAnsi="Arial"/>
          <w:bCs/>
          <w:sz w:val="24"/>
          <w:szCs w:val="24"/>
        </w:rPr>
        <w:lastRenderedPageBreak/>
        <w:t>Wykonawcy wspólnie ubiegający się o udzielenie zamówienia składają oświadczenia i dokumenty określone w Rozdziale IX dla każdego z tych wykonawców.</w:t>
      </w:r>
    </w:p>
    <w:p w14:paraId="1AEBF97A" w14:textId="77777777" w:rsidR="000B41FD" w:rsidRPr="000B41FD" w:rsidRDefault="000B41FD" w:rsidP="000B41FD">
      <w:pPr>
        <w:spacing w:line="12" w:lineRule="exact"/>
        <w:rPr>
          <w:rFonts w:ascii="Arial" w:eastAsia="Arial" w:hAnsi="Arial"/>
          <w:bCs/>
          <w:sz w:val="24"/>
          <w:szCs w:val="24"/>
        </w:rPr>
      </w:pPr>
    </w:p>
    <w:p w14:paraId="69CE89E5" w14:textId="77777777" w:rsidR="000B41FD" w:rsidRPr="000B41FD" w:rsidRDefault="000B41FD" w:rsidP="000B41FD">
      <w:pPr>
        <w:numPr>
          <w:ilvl w:val="0"/>
          <w:numId w:val="10"/>
        </w:numPr>
        <w:tabs>
          <w:tab w:val="left" w:pos="720"/>
        </w:tabs>
        <w:spacing w:line="357" w:lineRule="auto"/>
        <w:ind w:left="720" w:hanging="364"/>
        <w:jc w:val="both"/>
        <w:rPr>
          <w:rFonts w:ascii="Arial" w:eastAsia="Arial" w:hAnsi="Arial"/>
          <w:bCs/>
          <w:sz w:val="24"/>
          <w:szCs w:val="24"/>
        </w:rPr>
      </w:pPr>
      <w:r w:rsidRPr="000B41FD">
        <w:rPr>
          <w:rFonts w:ascii="Arial" w:eastAsia="Arial" w:hAnsi="Arial"/>
          <w:bCs/>
          <w:sz w:val="24"/>
          <w:szCs w:val="24"/>
        </w:rPr>
        <w:t>Wykonawca, w przypadku polegania na zdolnościach lub sytuacji podmiotów udostępniających zasoby, przedstawi także oświadczenia i dokumenty określone w Rozdziale XXII pkt 2 oraz Rozdziale IX pkt 3.1. – 3.8. dla każdego z tych podmiotów.”</w:t>
      </w:r>
    </w:p>
    <w:p w14:paraId="786ABA9F" w14:textId="77777777" w:rsidR="000B41FD" w:rsidRPr="000B41FD" w:rsidRDefault="000B41FD" w:rsidP="000B41FD">
      <w:pPr>
        <w:spacing w:line="200" w:lineRule="exact"/>
        <w:rPr>
          <w:rFonts w:ascii="Arial" w:eastAsia="Times New Roman" w:hAnsi="Arial"/>
          <w:bCs/>
          <w:sz w:val="24"/>
          <w:szCs w:val="24"/>
        </w:rPr>
      </w:pPr>
    </w:p>
    <w:p w14:paraId="0855C384" w14:textId="77777777" w:rsidR="000B41FD" w:rsidRPr="000B41FD" w:rsidRDefault="000B41FD" w:rsidP="000B41FD">
      <w:pPr>
        <w:spacing w:line="299" w:lineRule="exact"/>
        <w:rPr>
          <w:rFonts w:ascii="Arial" w:eastAsia="Times New Roman" w:hAnsi="Arial"/>
          <w:b/>
          <w:sz w:val="24"/>
          <w:szCs w:val="24"/>
        </w:rPr>
      </w:pPr>
    </w:p>
    <w:p w14:paraId="5D3A4DDB" w14:textId="77777777" w:rsidR="000B41FD" w:rsidRPr="000B41FD" w:rsidRDefault="000B41FD" w:rsidP="000B41FD">
      <w:pPr>
        <w:spacing w:line="0" w:lineRule="atLeast"/>
        <w:rPr>
          <w:rFonts w:ascii="Arial" w:eastAsia="Arial" w:hAnsi="Arial"/>
          <w:b/>
          <w:sz w:val="24"/>
          <w:szCs w:val="24"/>
          <w:u w:val="single"/>
        </w:rPr>
      </w:pPr>
      <w:r w:rsidRPr="000B41FD">
        <w:rPr>
          <w:rFonts w:ascii="Arial" w:eastAsia="Arial" w:hAnsi="Arial"/>
          <w:b/>
          <w:sz w:val="24"/>
          <w:szCs w:val="24"/>
          <w:u w:val="single"/>
        </w:rPr>
        <w:t>Rozdział XIII pkt 1 przyjmuje brzmienie:</w:t>
      </w:r>
    </w:p>
    <w:p w14:paraId="20C9BF86" w14:textId="4A44EC77" w:rsidR="000B41FD" w:rsidRPr="000B41FD" w:rsidRDefault="000B41FD" w:rsidP="000B41FD">
      <w:pPr>
        <w:spacing w:line="20" w:lineRule="exact"/>
        <w:rPr>
          <w:rFonts w:ascii="Arial" w:eastAsia="Times New Roman" w:hAnsi="Arial"/>
          <w:bCs/>
          <w:sz w:val="24"/>
          <w:szCs w:val="24"/>
        </w:rPr>
      </w:pPr>
      <w:r w:rsidRPr="000B41FD">
        <w:rPr>
          <w:rFonts w:ascii="Arial" w:eastAsia="Arial" w:hAnsi="Arial"/>
          <w:bCs/>
          <w:noProof/>
          <w:sz w:val="24"/>
          <w:szCs w:val="24"/>
          <w:u w:val="single"/>
        </w:rPr>
        <w:drawing>
          <wp:anchor distT="0" distB="0" distL="114300" distR="114300" simplePos="0" relativeHeight="251659264" behindDoc="1" locked="0" layoutInCell="1" allowOverlap="1" wp14:anchorId="6C7278B2" wp14:editId="2BCBF363">
            <wp:simplePos x="0" y="0"/>
            <wp:positionH relativeFrom="column">
              <wp:posOffset>3199130</wp:posOffset>
            </wp:positionH>
            <wp:positionV relativeFrom="paragraph">
              <wp:posOffset>189230</wp:posOffset>
            </wp:positionV>
            <wp:extent cx="981710" cy="175260"/>
            <wp:effectExtent l="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75260"/>
                    </a:xfrm>
                    <a:prstGeom prst="rect">
                      <a:avLst/>
                    </a:prstGeom>
                    <a:noFill/>
                  </pic:spPr>
                </pic:pic>
              </a:graphicData>
            </a:graphic>
            <wp14:sizeRelH relativeFrom="page">
              <wp14:pctWidth>0</wp14:pctWidth>
            </wp14:sizeRelH>
            <wp14:sizeRelV relativeFrom="page">
              <wp14:pctHeight>0</wp14:pctHeight>
            </wp14:sizeRelV>
          </wp:anchor>
        </w:drawing>
      </w:r>
    </w:p>
    <w:p w14:paraId="76C53FE8" w14:textId="77777777" w:rsidR="000B41FD" w:rsidRPr="000B41FD" w:rsidRDefault="000B41FD" w:rsidP="000B41FD">
      <w:pPr>
        <w:spacing w:line="278" w:lineRule="exact"/>
        <w:rPr>
          <w:rFonts w:ascii="Arial" w:eastAsia="Times New Roman" w:hAnsi="Arial"/>
          <w:bCs/>
          <w:sz w:val="24"/>
          <w:szCs w:val="24"/>
        </w:rPr>
      </w:pPr>
    </w:p>
    <w:p w14:paraId="0831AB62" w14:textId="77777777" w:rsidR="000B41FD" w:rsidRPr="000B41FD" w:rsidRDefault="000B41FD" w:rsidP="000B41FD">
      <w:pPr>
        <w:spacing w:line="0" w:lineRule="atLeast"/>
        <w:rPr>
          <w:rFonts w:ascii="Arial" w:eastAsia="Arial" w:hAnsi="Arial"/>
          <w:bCs/>
          <w:sz w:val="24"/>
          <w:szCs w:val="24"/>
        </w:rPr>
      </w:pPr>
      <w:r w:rsidRPr="000B41FD">
        <w:rPr>
          <w:rFonts w:ascii="Arial" w:eastAsia="Arial" w:hAnsi="Arial"/>
          <w:bCs/>
          <w:sz w:val="24"/>
          <w:szCs w:val="24"/>
        </w:rPr>
        <w:t>„1.Wykonawca jest związany złożoną ofertą do 16.10.2022 r.”</w:t>
      </w:r>
    </w:p>
    <w:p w14:paraId="552C9411" w14:textId="77777777" w:rsidR="000B41FD" w:rsidRDefault="000B41FD" w:rsidP="000B41FD">
      <w:pPr>
        <w:spacing w:line="0" w:lineRule="atLeast"/>
        <w:rPr>
          <w:rFonts w:ascii="Arial" w:eastAsia="Arial" w:hAnsi="Arial"/>
          <w:bCs/>
          <w:sz w:val="24"/>
          <w:szCs w:val="24"/>
          <w:u w:val="single"/>
        </w:rPr>
      </w:pPr>
    </w:p>
    <w:p w14:paraId="71AE235A" w14:textId="77777777" w:rsidR="000B41FD" w:rsidRDefault="000B41FD" w:rsidP="000B41FD">
      <w:pPr>
        <w:spacing w:line="0" w:lineRule="atLeast"/>
        <w:rPr>
          <w:rFonts w:ascii="Arial" w:eastAsia="Arial" w:hAnsi="Arial"/>
          <w:bCs/>
          <w:sz w:val="24"/>
          <w:szCs w:val="24"/>
          <w:u w:val="single"/>
        </w:rPr>
      </w:pPr>
    </w:p>
    <w:p w14:paraId="354BFB6B" w14:textId="2A394238" w:rsidR="000B41FD" w:rsidRPr="000B41FD" w:rsidRDefault="000B41FD" w:rsidP="000B41FD">
      <w:pPr>
        <w:spacing w:line="0" w:lineRule="atLeast"/>
        <w:rPr>
          <w:rFonts w:ascii="Arial" w:eastAsia="Arial" w:hAnsi="Arial"/>
          <w:b/>
          <w:sz w:val="24"/>
          <w:szCs w:val="24"/>
          <w:u w:val="single"/>
        </w:rPr>
      </w:pPr>
      <w:r w:rsidRPr="000B41FD">
        <w:rPr>
          <w:rFonts w:ascii="Arial" w:eastAsia="Arial" w:hAnsi="Arial"/>
          <w:b/>
          <w:sz w:val="24"/>
          <w:szCs w:val="24"/>
          <w:u w:val="single"/>
        </w:rPr>
        <w:t>Rozdział XV pkt. 3.1 przyjmuje brzmienie:</w:t>
      </w:r>
    </w:p>
    <w:p w14:paraId="3EF9159B" w14:textId="77777777" w:rsidR="000B41FD" w:rsidRPr="000B41FD" w:rsidRDefault="000B41FD" w:rsidP="000B41FD">
      <w:pPr>
        <w:spacing w:line="309" w:lineRule="exact"/>
        <w:rPr>
          <w:rFonts w:ascii="Arial" w:eastAsia="Times New Roman" w:hAnsi="Arial"/>
          <w:bCs/>
          <w:sz w:val="24"/>
          <w:szCs w:val="24"/>
        </w:rPr>
      </w:pPr>
    </w:p>
    <w:p w14:paraId="74BEBE10" w14:textId="77777777" w:rsidR="000B41FD" w:rsidRPr="000B41FD" w:rsidRDefault="000B41FD" w:rsidP="000B41FD">
      <w:pPr>
        <w:spacing w:line="351" w:lineRule="auto"/>
        <w:ind w:left="720" w:hanging="575"/>
        <w:rPr>
          <w:rFonts w:ascii="Arial" w:eastAsia="Arial" w:hAnsi="Arial"/>
          <w:bCs/>
          <w:sz w:val="24"/>
          <w:szCs w:val="24"/>
        </w:rPr>
      </w:pPr>
      <w:r w:rsidRPr="000B41FD">
        <w:rPr>
          <w:rFonts w:ascii="Arial" w:eastAsia="Arial" w:hAnsi="Arial"/>
          <w:bCs/>
          <w:sz w:val="24"/>
          <w:szCs w:val="24"/>
        </w:rPr>
        <w:t>„3.1 Ofertę o treści zgodnej z niniejszą SWZ należy złożyć w nieprzekraczalnym terminie do dnia 18.08.2022 r., godz. 11:00 „</w:t>
      </w:r>
    </w:p>
    <w:p w14:paraId="548E5516" w14:textId="7E46762D" w:rsidR="000B41FD" w:rsidRPr="000B41FD" w:rsidRDefault="000B41FD" w:rsidP="000B41FD">
      <w:pPr>
        <w:spacing w:line="20" w:lineRule="exact"/>
        <w:rPr>
          <w:rFonts w:ascii="Arial" w:eastAsia="Times New Roman" w:hAnsi="Arial"/>
          <w:bCs/>
          <w:sz w:val="24"/>
          <w:szCs w:val="24"/>
        </w:rPr>
      </w:pPr>
      <w:r w:rsidRPr="000B41FD">
        <w:rPr>
          <w:rFonts w:ascii="Arial" w:eastAsia="Arial" w:hAnsi="Arial"/>
          <w:bCs/>
          <w:noProof/>
          <w:sz w:val="24"/>
          <w:szCs w:val="24"/>
        </w:rPr>
        <w:drawing>
          <wp:anchor distT="0" distB="0" distL="114300" distR="114300" simplePos="0" relativeHeight="251660288" behindDoc="1" locked="0" layoutInCell="1" allowOverlap="1" wp14:anchorId="7E8D247E" wp14:editId="0D93E860">
            <wp:simplePos x="0" y="0"/>
            <wp:positionH relativeFrom="column">
              <wp:posOffset>974090</wp:posOffset>
            </wp:positionH>
            <wp:positionV relativeFrom="paragraph">
              <wp:posOffset>-255270</wp:posOffset>
            </wp:positionV>
            <wp:extent cx="1844040" cy="17653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76530"/>
                    </a:xfrm>
                    <a:prstGeom prst="rect">
                      <a:avLst/>
                    </a:prstGeom>
                    <a:noFill/>
                  </pic:spPr>
                </pic:pic>
              </a:graphicData>
            </a:graphic>
            <wp14:sizeRelH relativeFrom="page">
              <wp14:pctWidth>0</wp14:pctWidth>
            </wp14:sizeRelH>
            <wp14:sizeRelV relativeFrom="page">
              <wp14:pctHeight>0</wp14:pctHeight>
            </wp14:sizeRelV>
          </wp:anchor>
        </w:drawing>
      </w:r>
    </w:p>
    <w:p w14:paraId="73630EC5" w14:textId="77777777" w:rsidR="000B41FD" w:rsidRPr="000B41FD" w:rsidRDefault="000B41FD" w:rsidP="000B41FD">
      <w:pPr>
        <w:spacing w:line="112" w:lineRule="exact"/>
        <w:rPr>
          <w:rFonts w:ascii="Arial" w:eastAsia="Times New Roman" w:hAnsi="Arial"/>
          <w:bCs/>
          <w:sz w:val="24"/>
          <w:szCs w:val="24"/>
        </w:rPr>
      </w:pPr>
    </w:p>
    <w:p w14:paraId="3A3A9D58" w14:textId="77777777" w:rsidR="000B41FD" w:rsidRPr="000B41FD" w:rsidRDefault="000B41FD" w:rsidP="000B41FD">
      <w:pPr>
        <w:spacing w:line="0" w:lineRule="atLeast"/>
        <w:rPr>
          <w:rFonts w:ascii="Arial" w:eastAsia="Arial" w:hAnsi="Arial"/>
          <w:b/>
          <w:sz w:val="24"/>
          <w:szCs w:val="24"/>
          <w:u w:val="single"/>
        </w:rPr>
      </w:pPr>
      <w:r w:rsidRPr="000B41FD">
        <w:rPr>
          <w:rFonts w:ascii="Arial" w:eastAsia="Arial" w:hAnsi="Arial"/>
          <w:b/>
          <w:sz w:val="24"/>
          <w:szCs w:val="24"/>
          <w:u w:val="single"/>
        </w:rPr>
        <w:t>Rozdział XVI pkt 1 przyjmuje brzmienie:</w:t>
      </w:r>
    </w:p>
    <w:p w14:paraId="2DDC1306" w14:textId="77777777" w:rsidR="000B41FD" w:rsidRPr="000B41FD" w:rsidRDefault="000B41FD" w:rsidP="000B41FD">
      <w:pPr>
        <w:spacing w:line="200" w:lineRule="exact"/>
        <w:ind w:firstLine="708"/>
        <w:rPr>
          <w:rFonts w:ascii="Arial" w:eastAsia="Times New Roman" w:hAnsi="Arial"/>
          <w:bCs/>
          <w:sz w:val="24"/>
          <w:szCs w:val="24"/>
        </w:rPr>
      </w:pPr>
    </w:p>
    <w:p w14:paraId="02EEE668" w14:textId="77777777" w:rsidR="000B41FD" w:rsidRPr="000B41FD" w:rsidRDefault="000B41FD" w:rsidP="000B41FD">
      <w:pPr>
        <w:spacing w:line="0" w:lineRule="atLeast"/>
        <w:rPr>
          <w:rFonts w:ascii="Arial" w:eastAsia="Arial" w:hAnsi="Arial"/>
          <w:bCs/>
          <w:sz w:val="24"/>
          <w:szCs w:val="24"/>
        </w:rPr>
      </w:pPr>
      <w:r w:rsidRPr="000B41FD">
        <w:rPr>
          <w:rFonts w:ascii="Arial" w:eastAsia="Arial" w:hAnsi="Arial"/>
          <w:bCs/>
          <w:sz w:val="24"/>
          <w:szCs w:val="24"/>
        </w:rPr>
        <w:t>2. Otwarcie ofert nastąpi w dniu 18.08.2022 r, o godzinie 12:00</w:t>
      </w:r>
    </w:p>
    <w:p w14:paraId="2209E160" w14:textId="77777777" w:rsidR="000B41FD" w:rsidRPr="000B41FD" w:rsidRDefault="000B41FD" w:rsidP="000B41FD">
      <w:pPr>
        <w:spacing w:line="200" w:lineRule="exact"/>
        <w:rPr>
          <w:rFonts w:ascii="Arial" w:eastAsia="Times New Roman" w:hAnsi="Arial"/>
          <w:bCs/>
          <w:sz w:val="24"/>
          <w:szCs w:val="24"/>
        </w:rPr>
      </w:pPr>
    </w:p>
    <w:p w14:paraId="7017DF30" w14:textId="77777777" w:rsidR="000B41FD" w:rsidRPr="000B41FD" w:rsidRDefault="000B41FD" w:rsidP="000B41FD">
      <w:pPr>
        <w:spacing w:line="200" w:lineRule="exact"/>
        <w:rPr>
          <w:rFonts w:ascii="Arial" w:eastAsia="Times New Roman" w:hAnsi="Arial"/>
          <w:bCs/>
          <w:sz w:val="24"/>
          <w:szCs w:val="24"/>
        </w:rPr>
      </w:pPr>
    </w:p>
    <w:p w14:paraId="5EDA37EF" w14:textId="77777777" w:rsidR="000B41FD" w:rsidRPr="000B41FD" w:rsidRDefault="000B41FD" w:rsidP="000B41FD">
      <w:pPr>
        <w:spacing w:line="392" w:lineRule="exact"/>
        <w:rPr>
          <w:rFonts w:ascii="Arial" w:eastAsia="Times New Roman" w:hAnsi="Arial"/>
          <w:bCs/>
          <w:sz w:val="24"/>
          <w:szCs w:val="24"/>
        </w:rPr>
      </w:pPr>
    </w:p>
    <w:p w14:paraId="74A0C3A2" w14:textId="77777777" w:rsidR="000B41FD" w:rsidRPr="000B41FD" w:rsidRDefault="000B41FD" w:rsidP="000B41FD">
      <w:pPr>
        <w:spacing w:line="0" w:lineRule="atLeast"/>
        <w:rPr>
          <w:rFonts w:ascii="Arial" w:eastAsia="Arial" w:hAnsi="Arial"/>
          <w:bCs/>
          <w:sz w:val="24"/>
          <w:szCs w:val="24"/>
        </w:rPr>
      </w:pPr>
      <w:r w:rsidRPr="000B41FD">
        <w:rPr>
          <w:rFonts w:ascii="Arial" w:eastAsia="Arial" w:hAnsi="Arial"/>
          <w:bCs/>
          <w:sz w:val="24"/>
          <w:szCs w:val="24"/>
        </w:rPr>
        <w:t>Adekwatna zmiana została dokonana w Ogłoszeniu o zamówieniu.</w:t>
      </w:r>
    </w:p>
    <w:p w14:paraId="567E08B3" w14:textId="77777777" w:rsidR="000B41FD" w:rsidRPr="000B41FD" w:rsidRDefault="000B41FD" w:rsidP="000B41FD">
      <w:pPr>
        <w:spacing w:line="306" w:lineRule="exact"/>
        <w:rPr>
          <w:rFonts w:ascii="Arial" w:eastAsia="Times New Roman" w:hAnsi="Arial"/>
          <w:bCs/>
          <w:sz w:val="24"/>
          <w:szCs w:val="24"/>
        </w:rPr>
      </w:pPr>
    </w:p>
    <w:p w14:paraId="3C2095C4" w14:textId="77777777" w:rsidR="000B41FD" w:rsidRPr="000B41FD" w:rsidRDefault="000B41FD" w:rsidP="000B41FD">
      <w:pPr>
        <w:spacing w:line="353" w:lineRule="auto"/>
        <w:rPr>
          <w:rFonts w:ascii="Arial" w:eastAsia="Arial" w:hAnsi="Arial"/>
          <w:bCs/>
          <w:sz w:val="24"/>
          <w:szCs w:val="24"/>
        </w:rPr>
      </w:pPr>
      <w:r w:rsidRPr="000B41FD">
        <w:rPr>
          <w:rFonts w:ascii="Arial" w:eastAsia="Arial" w:hAnsi="Arial"/>
          <w:bCs/>
          <w:sz w:val="24"/>
          <w:szCs w:val="24"/>
        </w:rPr>
        <w:t>Wykonawca ubiegający się o zamówienie zobowiązany jest do uwzględnienia w ofercie treści powyższej zmiany SWZ.</w:t>
      </w:r>
    </w:p>
    <w:p w14:paraId="491E58C5" w14:textId="77777777" w:rsidR="000B41FD" w:rsidRPr="000B41FD" w:rsidRDefault="000B41FD" w:rsidP="000B41FD">
      <w:pPr>
        <w:spacing w:line="200" w:lineRule="exact"/>
        <w:rPr>
          <w:rFonts w:ascii="Arial" w:eastAsia="Times New Roman" w:hAnsi="Arial"/>
          <w:bCs/>
          <w:sz w:val="24"/>
          <w:szCs w:val="24"/>
        </w:rPr>
      </w:pPr>
    </w:p>
    <w:p w14:paraId="2C404BDE" w14:textId="77777777" w:rsidR="000B41FD" w:rsidRPr="000B41FD" w:rsidRDefault="000B41FD" w:rsidP="000B41FD">
      <w:pPr>
        <w:spacing w:line="383" w:lineRule="exact"/>
        <w:rPr>
          <w:rFonts w:ascii="Arial" w:eastAsia="Times New Roman" w:hAnsi="Arial"/>
          <w:bCs/>
          <w:sz w:val="24"/>
          <w:szCs w:val="24"/>
        </w:rPr>
      </w:pPr>
    </w:p>
    <w:p w14:paraId="39AB565F" w14:textId="77777777" w:rsidR="000B41FD" w:rsidRPr="000B41FD" w:rsidRDefault="000B41FD" w:rsidP="000B41FD">
      <w:pPr>
        <w:spacing w:line="0" w:lineRule="atLeast"/>
        <w:ind w:left="4680"/>
        <w:jc w:val="center"/>
        <w:rPr>
          <w:rFonts w:ascii="Arial" w:eastAsia="Arial" w:hAnsi="Arial"/>
          <w:bCs/>
          <w:sz w:val="24"/>
          <w:szCs w:val="24"/>
        </w:rPr>
      </w:pPr>
      <w:r w:rsidRPr="000B41FD">
        <w:rPr>
          <w:rFonts w:ascii="Arial" w:eastAsia="Arial" w:hAnsi="Arial"/>
          <w:bCs/>
          <w:sz w:val="24"/>
          <w:szCs w:val="24"/>
        </w:rPr>
        <w:t>Dyrektor</w:t>
      </w:r>
    </w:p>
    <w:p w14:paraId="7D1D425D" w14:textId="77777777" w:rsidR="000B41FD" w:rsidRPr="000B41FD" w:rsidRDefault="000B41FD" w:rsidP="000B41FD">
      <w:pPr>
        <w:spacing w:line="298" w:lineRule="exact"/>
        <w:rPr>
          <w:rFonts w:ascii="Arial" w:eastAsia="Times New Roman" w:hAnsi="Arial"/>
          <w:bCs/>
          <w:sz w:val="24"/>
          <w:szCs w:val="24"/>
        </w:rPr>
      </w:pPr>
    </w:p>
    <w:p w14:paraId="6687F167" w14:textId="77777777" w:rsidR="000B41FD" w:rsidRPr="000B41FD" w:rsidRDefault="000B41FD" w:rsidP="000B41FD">
      <w:pPr>
        <w:spacing w:line="0" w:lineRule="atLeast"/>
        <w:ind w:left="4680"/>
        <w:jc w:val="center"/>
        <w:rPr>
          <w:rFonts w:ascii="Arial" w:eastAsia="Arial" w:hAnsi="Arial"/>
          <w:bCs/>
          <w:sz w:val="24"/>
          <w:szCs w:val="24"/>
        </w:rPr>
      </w:pPr>
      <w:r w:rsidRPr="000B41FD">
        <w:rPr>
          <w:rFonts w:ascii="Arial" w:eastAsia="Arial" w:hAnsi="Arial"/>
          <w:bCs/>
          <w:sz w:val="24"/>
          <w:szCs w:val="24"/>
        </w:rPr>
        <w:t>Centrum Kształcenia Zawodowego i</w:t>
      </w:r>
    </w:p>
    <w:p w14:paraId="0844F3EF" w14:textId="77777777" w:rsidR="000B41FD" w:rsidRPr="000B41FD" w:rsidRDefault="000B41FD" w:rsidP="000B41FD">
      <w:pPr>
        <w:spacing w:line="137" w:lineRule="exact"/>
        <w:rPr>
          <w:rFonts w:ascii="Arial" w:eastAsia="Times New Roman" w:hAnsi="Arial"/>
          <w:bCs/>
          <w:sz w:val="24"/>
          <w:szCs w:val="24"/>
        </w:rPr>
      </w:pPr>
    </w:p>
    <w:p w14:paraId="584EC06F" w14:textId="77777777" w:rsidR="000B41FD" w:rsidRPr="000B41FD" w:rsidRDefault="000B41FD" w:rsidP="000B41FD">
      <w:pPr>
        <w:spacing w:line="0" w:lineRule="atLeast"/>
        <w:ind w:left="4680"/>
        <w:jc w:val="center"/>
        <w:rPr>
          <w:rFonts w:ascii="Arial" w:eastAsia="Arial" w:hAnsi="Arial"/>
          <w:bCs/>
          <w:sz w:val="24"/>
          <w:szCs w:val="24"/>
        </w:rPr>
      </w:pPr>
      <w:r w:rsidRPr="000B41FD">
        <w:rPr>
          <w:rFonts w:ascii="Arial" w:eastAsia="Arial" w:hAnsi="Arial"/>
          <w:bCs/>
          <w:sz w:val="24"/>
          <w:szCs w:val="24"/>
        </w:rPr>
        <w:t>Ustawicznego w Łodzi</w:t>
      </w:r>
    </w:p>
    <w:p w14:paraId="60394D65" w14:textId="77777777" w:rsidR="000B41FD" w:rsidRPr="000B41FD" w:rsidRDefault="000B41FD" w:rsidP="000B41FD">
      <w:pPr>
        <w:spacing w:line="298" w:lineRule="exact"/>
        <w:rPr>
          <w:rFonts w:ascii="Arial" w:eastAsia="Times New Roman" w:hAnsi="Arial"/>
          <w:bCs/>
          <w:sz w:val="24"/>
          <w:szCs w:val="24"/>
        </w:rPr>
      </w:pPr>
    </w:p>
    <w:p w14:paraId="49DEFC0B" w14:textId="77777777" w:rsidR="000B41FD" w:rsidRDefault="000B41FD" w:rsidP="000B41FD">
      <w:pPr>
        <w:spacing w:line="0" w:lineRule="atLeast"/>
        <w:ind w:left="6240"/>
        <w:rPr>
          <w:rFonts w:ascii="Arial" w:eastAsia="Arial" w:hAnsi="Arial"/>
          <w:bCs/>
          <w:sz w:val="24"/>
          <w:szCs w:val="24"/>
        </w:rPr>
      </w:pPr>
      <w:r w:rsidRPr="000B41FD">
        <w:rPr>
          <w:rFonts w:ascii="Arial" w:eastAsia="Arial" w:hAnsi="Arial"/>
          <w:bCs/>
          <w:sz w:val="24"/>
          <w:szCs w:val="24"/>
        </w:rPr>
        <w:t>Dominika Walic</w:t>
      </w:r>
      <w:r>
        <w:rPr>
          <w:rFonts w:ascii="Arial" w:eastAsia="Arial" w:hAnsi="Arial"/>
          <w:bCs/>
          <w:sz w:val="24"/>
          <w:szCs w:val="24"/>
        </w:rPr>
        <w:t>ka</w:t>
      </w:r>
    </w:p>
    <w:p w14:paraId="3B87759D" w14:textId="77777777" w:rsidR="000B41FD" w:rsidRDefault="000B41FD" w:rsidP="000B41FD">
      <w:pPr>
        <w:spacing w:line="0" w:lineRule="atLeast"/>
        <w:ind w:left="6240"/>
        <w:rPr>
          <w:rFonts w:ascii="Arial" w:eastAsia="Arial" w:hAnsi="Arial"/>
          <w:bCs/>
          <w:sz w:val="24"/>
          <w:szCs w:val="24"/>
        </w:rPr>
      </w:pPr>
    </w:p>
    <w:p w14:paraId="47F2E700" w14:textId="77777777" w:rsidR="00C33A94" w:rsidRPr="000B41FD" w:rsidRDefault="00C33A94">
      <w:pPr>
        <w:rPr>
          <w:rFonts w:ascii="Arial" w:hAnsi="Arial"/>
          <w:bCs/>
          <w:sz w:val="24"/>
          <w:szCs w:val="24"/>
        </w:rPr>
      </w:pPr>
    </w:p>
    <w:sectPr w:rsidR="00C33A94" w:rsidRPr="000B41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0C43" w14:textId="77777777" w:rsidR="0097430B" w:rsidRDefault="0097430B" w:rsidP="000B41FD">
      <w:r>
        <w:separator/>
      </w:r>
    </w:p>
  </w:endnote>
  <w:endnote w:type="continuationSeparator" w:id="0">
    <w:p w14:paraId="78B657EF" w14:textId="77777777" w:rsidR="0097430B" w:rsidRDefault="0097430B" w:rsidP="000B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12D2" w14:textId="77777777" w:rsidR="0097430B" w:rsidRDefault="0097430B" w:rsidP="000B41FD">
      <w:r>
        <w:separator/>
      </w:r>
    </w:p>
  </w:footnote>
  <w:footnote w:type="continuationSeparator" w:id="0">
    <w:p w14:paraId="48A78961" w14:textId="77777777" w:rsidR="0097430B" w:rsidRDefault="0097430B" w:rsidP="000B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AE8C" w14:textId="77777777" w:rsidR="000B41FD" w:rsidRDefault="000B41FD" w:rsidP="000B41FD">
    <w:pPr>
      <w:spacing w:line="318" w:lineRule="auto"/>
      <w:jc w:val="center"/>
      <w:rPr>
        <w:rFonts w:ascii="Arial" w:eastAsia="Arial" w:hAnsi="Arial"/>
        <w:b/>
        <w:sz w:val="17"/>
      </w:rPr>
    </w:pPr>
  </w:p>
  <w:p w14:paraId="3E220FC1" w14:textId="77777777" w:rsidR="000B41FD" w:rsidRDefault="000B41FD" w:rsidP="000B41FD">
    <w:pPr>
      <w:spacing w:line="318" w:lineRule="auto"/>
      <w:jc w:val="center"/>
      <w:rPr>
        <w:rFonts w:ascii="Arial" w:eastAsia="Arial" w:hAnsi="Arial"/>
        <w:b/>
        <w:sz w:val="17"/>
      </w:rPr>
    </w:pPr>
  </w:p>
  <w:p w14:paraId="48985AE7" w14:textId="77777777" w:rsidR="000B41FD" w:rsidRDefault="000B41FD" w:rsidP="000B41FD">
    <w:pPr>
      <w:spacing w:line="318" w:lineRule="auto"/>
      <w:jc w:val="center"/>
      <w:rPr>
        <w:rFonts w:ascii="Arial" w:eastAsia="Arial" w:hAnsi="Arial"/>
        <w:b/>
        <w:sz w:val="17"/>
      </w:rPr>
    </w:pPr>
  </w:p>
  <w:p w14:paraId="65AA05C6" w14:textId="77777777" w:rsidR="000B41FD" w:rsidRDefault="000B41FD" w:rsidP="000B41FD">
    <w:pPr>
      <w:spacing w:line="318" w:lineRule="auto"/>
      <w:rPr>
        <w:rFonts w:ascii="Arial" w:eastAsia="Arial" w:hAnsi="Arial"/>
        <w:b/>
        <w:sz w:val="17"/>
      </w:rPr>
    </w:pPr>
  </w:p>
  <w:p w14:paraId="5DD7063C" w14:textId="77777777" w:rsidR="000B41FD" w:rsidRPr="000B41FD" w:rsidRDefault="000B41FD" w:rsidP="000B41FD">
    <w:pPr>
      <w:spacing w:line="318" w:lineRule="auto"/>
      <w:jc w:val="center"/>
      <w:rPr>
        <w:rFonts w:ascii="Arial" w:eastAsia="Arial" w:hAnsi="Arial"/>
        <w:bCs/>
        <w:sz w:val="17"/>
      </w:rPr>
    </w:pPr>
  </w:p>
  <w:p w14:paraId="52C8A1AA" w14:textId="46AC5F76" w:rsidR="000B41FD" w:rsidRPr="000B41FD" w:rsidRDefault="000B41FD" w:rsidP="000B41FD">
    <w:pPr>
      <w:spacing w:line="318" w:lineRule="auto"/>
      <w:jc w:val="center"/>
      <w:rPr>
        <w:rFonts w:ascii="Arial" w:eastAsia="Arial" w:hAnsi="Arial"/>
        <w:bCs/>
        <w:sz w:val="17"/>
      </w:rPr>
    </w:pPr>
    <w:r w:rsidRPr="000B41FD">
      <w:rPr>
        <w:rFonts w:ascii="Arial" w:eastAsia="Arial" w:hAnsi="Arial"/>
        <w:bCs/>
        <w:sz w:val="17"/>
      </w:rPr>
      <w:t>Projekt „Projekt zawód” jest współfinansowany przez Unię Europejską ze środków Europejskiego Funduszu Społecznego w ramach Regionalnego Programu Operacyjnego Województwa Łódzkiego na lata 2014-2020</w:t>
    </w:r>
  </w:p>
  <w:p w14:paraId="0C6542CF" w14:textId="6EA91709" w:rsidR="000B41FD" w:rsidRDefault="000B41FD">
    <w:pPr>
      <w:pStyle w:val="Nagwek"/>
    </w:pPr>
    <w:r>
      <w:rPr>
        <w:noProof/>
      </w:rPr>
      <w:drawing>
        <wp:anchor distT="0" distB="0" distL="114300" distR="114300" simplePos="0" relativeHeight="251658240" behindDoc="1" locked="0" layoutInCell="1" allowOverlap="1" wp14:anchorId="4F172B08" wp14:editId="29FD1F5E">
          <wp:simplePos x="0" y="0"/>
          <wp:positionH relativeFrom="page">
            <wp:posOffset>902335</wp:posOffset>
          </wp:positionH>
          <wp:positionV relativeFrom="page">
            <wp:posOffset>449580</wp:posOffset>
          </wp:positionV>
          <wp:extent cx="5756275" cy="908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6275" cy="908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79133930">
    <w:abstractNumId w:val="0"/>
  </w:num>
  <w:num w:numId="2" w16cid:durableId="1411081333">
    <w:abstractNumId w:val="1"/>
  </w:num>
  <w:num w:numId="3" w16cid:durableId="1544094206">
    <w:abstractNumId w:val="2"/>
  </w:num>
  <w:num w:numId="4" w16cid:durableId="496579835">
    <w:abstractNumId w:val="3"/>
  </w:num>
  <w:num w:numId="5" w16cid:durableId="1133402313">
    <w:abstractNumId w:val="4"/>
  </w:num>
  <w:num w:numId="6" w16cid:durableId="1784419885">
    <w:abstractNumId w:val="5"/>
  </w:num>
  <w:num w:numId="7" w16cid:durableId="1948346687">
    <w:abstractNumId w:val="6"/>
  </w:num>
  <w:num w:numId="8" w16cid:durableId="1787115188">
    <w:abstractNumId w:val="7"/>
  </w:num>
  <w:num w:numId="9" w16cid:durableId="38559555">
    <w:abstractNumId w:val="8"/>
  </w:num>
  <w:num w:numId="10" w16cid:durableId="2091928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FD"/>
    <w:rsid w:val="000B41FD"/>
    <w:rsid w:val="005E01B9"/>
    <w:rsid w:val="0097430B"/>
    <w:rsid w:val="00A12F2E"/>
    <w:rsid w:val="00C33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3046"/>
  <w15:chartTrackingRefBased/>
  <w15:docId w15:val="{46B422AF-C6ED-4517-B543-45D4C38A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1F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1FD"/>
    <w:pPr>
      <w:ind w:left="720"/>
      <w:contextualSpacing/>
    </w:pPr>
  </w:style>
  <w:style w:type="paragraph" w:styleId="Nagwek">
    <w:name w:val="header"/>
    <w:basedOn w:val="Normalny"/>
    <w:link w:val="NagwekZnak"/>
    <w:uiPriority w:val="99"/>
    <w:unhideWhenUsed/>
    <w:rsid w:val="000B41FD"/>
    <w:pPr>
      <w:tabs>
        <w:tab w:val="center" w:pos="4536"/>
        <w:tab w:val="right" w:pos="9072"/>
      </w:tabs>
    </w:pPr>
  </w:style>
  <w:style w:type="character" w:customStyle="1" w:styleId="NagwekZnak">
    <w:name w:val="Nagłówek Znak"/>
    <w:basedOn w:val="Domylnaczcionkaakapitu"/>
    <w:link w:val="Nagwek"/>
    <w:uiPriority w:val="99"/>
    <w:rsid w:val="000B41FD"/>
    <w:rPr>
      <w:rFonts w:ascii="Calibri" w:eastAsia="Calibri" w:hAnsi="Calibri" w:cs="Arial"/>
      <w:sz w:val="20"/>
      <w:szCs w:val="20"/>
      <w:lang w:eastAsia="pl-PL"/>
    </w:rPr>
  </w:style>
  <w:style w:type="paragraph" w:styleId="Stopka">
    <w:name w:val="footer"/>
    <w:basedOn w:val="Normalny"/>
    <w:link w:val="StopkaZnak"/>
    <w:uiPriority w:val="99"/>
    <w:unhideWhenUsed/>
    <w:rsid w:val="000B41FD"/>
    <w:pPr>
      <w:tabs>
        <w:tab w:val="center" w:pos="4536"/>
        <w:tab w:val="right" w:pos="9072"/>
      </w:tabs>
    </w:pPr>
  </w:style>
  <w:style w:type="character" w:customStyle="1" w:styleId="StopkaZnak">
    <w:name w:val="Stopka Znak"/>
    <w:basedOn w:val="Domylnaczcionkaakapitu"/>
    <w:link w:val="Stopka"/>
    <w:uiPriority w:val="99"/>
    <w:rsid w:val="000B41FD"/>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2119</Words>
  <Characters>12714</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Jędrzejczyk-Suchecka</dc:creator>
  <cp:keywords/>
  <dc:description/>
  <cp:lastModifiedBy>Marta Jędrzejczyk-Suchecka</cp:lastModifiedBy>
  <cp:revision>1</cp:revision>
  <dcterms:created xsi:type="dcterms:W3CDTF">2022-06-27T08:41:00Z</dcterms:created>
  <dcterms:modified xsi:type="dcterms:W3CDTF">2022-06-27T08:51:00Z</dcterms:modified>
</cp:coreProperties>
</file>