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1/AS/2021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„Akademia sukcesu”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1/AS/2021 SPECJALISTA DS. ZAMÓWIEŃ PUBLICZNYCH W PROJEKCIE „AKADEMIA SUKCESU”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czynności związanych z przygotowaniem i przeprowadzeniem zamówień publicznych, zgodnie z obowiązującymi przepisami prawa w zakresie zamówień obowiązującymi w JST, przy uwzględnieniu zasad obowiązujących przy realizacji projektów dofinansowanych ze środków Unii Europejskiej w ramach Regionalnego Programu Operacyjnego Województwa Łódzkiego na lata 2014-2020 oraz Regulaminem udzielania zamówień publicznych obowiązujących w placówce.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zostało złożonych siedem ofert. Otwarcie  miało  miejsce  tego  samego  dnia o  godzinie 9.00.</w:t>
      </w:r>
    </w:p>
    <w:tbl>
      <w:tblPr>
        <w:tblStyle w:val="Table1"/>
        <w:tblW w:w="8910.0" w:type="dxa"/>
        <w:jc w:val="left"/>
        <w:tblInd w:w="70.0" w:type="pct"/>
        <w:tblLayout w:type="fixed"/>
        <w:tblLook w:val="0000"/>
      </w:tblPr>
      <w:tblGrid>
        <w:gridCol w:w="765"/>
        <w:gridCol w:w="1710"/>
        <w:gridCol w:w="1290"/>
        <w:gridCol w:w="810"/>
        <w:gridCol w:w="1275"/>
        <w:gridCol w:w="1830"/>
        <w:gridCol w:w="1230"/>
        <w:tblGridChange w:id="0">
          <w:tblGrid>
            <w:gridCol w:w="765"/>
            <w:gridCol w:w="1710"/>
            <w:gridCol w:w="1290"/>
            <w:gridCol w:w="810"/>
            <w:gridCol w:w="1275"/>
            <w:gridCol w:w="1830"/>
            <w:gridCol w:w="1230"/>
          </w:tblGrid>
        </w:tblGridChange>
      </w:tblGrid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oferty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punktów za kryterium: 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(waga: 60%)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doświadczenia osoby realizującej zamówienie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punktów za kryterium: DOŚWIADCZENIE (waga: 40%)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Karol Kepka, ul. Lęborska 2, 84-241 Gościnno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19 900,00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61,90</w:t>
            </w:r>
          </w:p>
        </w:tc>
      </w:tr>
      <w:tr>
        <w:trPr>
          <w:cantSplit w:val="0"/>
          <w:trHeight w:val="4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Kancelaria Zamówień Publicznych Justyna Starek, ul. Zacisze 10a, 32-100 Proszowice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20 000,00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59,70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59,70</w:t>
            </w:r>
          </w:p>
        </w:tc>
      </w:tr>
      <w:tr>
        <w:trPr>
          <w:cantSplit w:val="0"/>
          <w:trHeight w:val="3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Brzezińscy i Wspólnicy sp. j., ul. Jugosławiańska 15b/40, 03-984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36 811,44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32,44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32,44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23 370,00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51,09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9,52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60,61</w:t>
            </w:r>
          </w:p>
        </w:tc>
      </w:tr>
      <w:tr>
        <w:trPr>
          <w:cantSplit w:val="0"/>
          <w:trHeight w:val="3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Kancelaria Radcy Prawnego Marta Rolirad, ul. Kazimierza Wielkiego 15/8A, 50-077 Wrocław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23 370,00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51,09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51,09</w:t>
            </w:r>
          </w:p>
        </w:tc>
      </w:tr>
      <w:tr>
        <w:trPr>
          <w:cantSplit w:val="0"/>
          <w:trHeight w:val="2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Marta Jędrzejczyk-Suchecka, ul. Morcinka 4 m 136, 93-217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25 000,00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47,76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87,76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REVITAL-INVEST sp. z o.o., al. Jana Pawła II 47B/23, 09-410 Płock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43 050,00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27,74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27,74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Jędrzejczyk-Suchecka, ul. Morcinka 4 m 136, 93-217 Łódź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1-3, gdyż osoba wskazana w ofercie nie świadczyła usług osobiście i/lub długość zatrudnienia na stanowisku w danym projekcie był krótszy niż min. 1 rok. Zaliczono doświadczenie wskazane w pkt. 4-8 (5 projektów).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„Akademia sukcesu”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no+7NVxlSF+qYvGcBTts8fyAg==">AMUW2mW0eAX0qMiadLVj+xU5bQnk5+S6TrCV7vLh5pzROixK2DLCMoBHMKfE2cT2mhxnC0nVjnjC9cEijOHlvL8FgAaslXiTaEiq8Eom3zWu/3CbEYRaOI79UpExEVxNnDUVkezRfg+a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