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AB7B" w14:textId="6DDED765" w:rsidR="00D4367B" w:rsidRPr="00FB0339" w:rsidRDefault="00D4367B" w:rsidP="00FB0339">
      <w:pPr>
        <w:keepNext/>
        <w:keepLines/>
        <w:suppressAutoHyphens w:val="0"/>
        <w:autoSpaceDE w:val="0"/>
        <w:autoSpaceDN w:val="0"/>
        <w:adjustRightInd w:val="0"/>
        <w:spacing w:line="360" w:lineRule="auto"/>
        <w:contextualSpacing/>
        <w:jc w:val="right"/>
        <w:rPr>
          <w:lang w:eastAsia="pl-PL"/>
        </w:rPr>
      </w:pPr>
      <w:r w:rsidRPr="00FB0339">
        <w:rPr>
          <w:lang w:eastAsia="pl-PL"/>
        </w:rPr>
        <w:t>Łódź, dnia</w:t>
      </w:r>
      <w:r w:rsidR="003E0C63" w:rsidRPr="00FB0339">
        <w:rPr>
          <w:lang w:eastAsia="pl-PL"/>
        </w:rPr>
        <w:t xml:space="preserve"> </w:t>
      </w:r>
      <w:r w:rsidR="007933D7" w:rsidRPr="00FB0339">
        <w:rPr>
          <w:lang w:eastAsia="pl-PL"/>
        </w:rPr>
        <w:t>22</w:t>
      </w:r>
      <w:r w:rsidR="008540EE" w:rsidRPr="00FB0339">
        <w:rPr>
          <w:lang w:eastAsia="pl-PL"/>
        </w:rPr>
        <w:t>.11</w:t>
      </w:r>
      <w:r w:rsidRPr="00FB0339">
        <w:rPr>
          <w:lang w:eastAsia="pl-PL"/>
        </w:rPr>
        <w:t>.2021 r.</w:t>
      </w:r>
    </w:p>
    <w:p w14:paraId="3F76C575" w14:textId="77777777" w:rsidR="008540EE" w:rsidRPr="00FB0339" w:rsidRDefault="008540EE" w:rsidP="00FB0339">
      <w:pPr>
        <w:keepNext/>
        <w:keepLines/>
        <w:widowControl w:val="0"/>
        <w:spacing w:line="360" w:lineRule="auto"/>
        <w:ind w:right="70"/>
        <w:contextualSpacing/>
        <w:jc w:val="right"/>
      </w:pPr>
    </w:p>
    <w:p w14:paraId="5957CB04" w14:textId="77777777" w:rsidR="000D61D6" w:rsidRPr="00FB0339" w:rsidRDefault="000D61D6" w:rsidP="00FB0339">
      <w:pPr>
        <w:keepNext/>
        <w:keepLines/>
        <w:suppressAutoHyphens w:val="0"/>
        <w:autoSpaceDE w:val="0"/>
        <w:autoSpaceDN w:val="0"/>
        <w:adjustRightInd w:val="0"/>
        <w:jc w:val="right"/>
        <w:rPr>
          <w:b/>
          <w:bCs/>
          <w:color w:val="000000"/>
          <w:lang w:eastAsia="pl-PL"/>
        </w:rPr>
      </w:pPr>
      <w:proofErr w:type="spellStart"/>
      <w:r w:rsidRPr="00FB0339">
        <w:rPr>
          <w:b/>
          <w:bCs/>
          <w:color w:val="000000"/>
          <w:lang w:eastAsia="pl-PL"/>
        </w:rPr>
        <w:t>Nuscana</w:t>
      </w:r>
      <w:proofErr w:type="spellEnd"/>
      <w:r w:rsidRPr="00FB0339">
        <w:rPr>
          <w:b/>
          <w:bCs/>
          <w:color w:val="000000"/>
          <w:lang w:eastAsia="pl-PL"/>
        </w:rPr>
        <w:t xml:space="preserve"> Biotechnika Laboratoryjna Adam Dąbrowski </w:t>
      </w:r>
    </w:p>
    <w:p w14:paraId="181434B1" w14:textId="77777777" w:rsidR="000D61D6" w:rsidRPr="00FB0339" w:rsidRDefault="000D61D6" w:rsidP="00FB0339">
      <w:pPr>
        <w:keepNext/>
        <w:keepLines/>
        <w:suppressAutoHyphens w:val="0"/>
        <w:autoSpaceDE w:val="0"/>
        <w:autoSpaceDN w:val="0"/>
        <w:adjustRightInd w:val="0"/>
        <w:jc w:val="right"/>
        <w:rPr>
          <w:b/>
          <w:bCs/>
          <w:color w:val="000000"/>
          <w:lang w:eastAsia="pl-PL"/>
        </w:rPr>
      </w:pPr>
      <w:r w:rsidRPr="00FB0339">
        <w:rPr>
          <w:b/>
          <w:bCs/>
          <w:color w:val="000000"/>
          <w:lang w:eastAsia="pl-PL"/>
        </w:rPr>
        <w:t xml:space="preserve">Mrowino, ul. Poznańska 50 </w:t>
      </w:r>
    </w:p>
    <w:p w14:paraId="5A3634C7" w14:textId="77777777" w:rsidR="000D61D6" w:rsidRPr="00FB0339" w:rsidRDefault="000D61D6" w:rsidP="00FB0339">
      <w:pPr>
        <w:keepNext/>
        <w:keepLines/>
        <w:suppressAutoHyphens w:val="0"/>
        <w:autoSpaceDE w:val="0"/>
        <w:autoSpaceDN w:val="0"/>
        <w:adjustRightInd w:val="0"/>
        <w:jc w:val="right"/>
        <w:rPr>
          <w:b/>
          <w:bCs/>
          <w:color w:val="000000"/>
          <w:lang w:eastAsia="pl-PL"/>
        </w:rPr>
      </w:pPr>
      <w:r w:rsidRPr="00FB0339">
        <w:rPr>
          <w:b/>
          <w:bCs/>
          <w:color w:val="000000"/>
          <w:lang w:eastAsia="pl-PL"/>
        </w:rPr>
        <w:t xml:space="preserve">62-090 Rokietnica </w:t>
      </w:r>
    </w:p>
    <w:p w14:paraId="68CBA2FA" w14:textId="77777777" w:rsidR="008540EE" w:rsidRPr="00FB0339" w:rsidRDefault="008540EE" w:rsidP="00FB0339">
      <w:pPr>
        <w:keepNext/>
        <w:keepLines/>
        <w:widowControl w:val="0"/>
        <w:spacing w:line="360" w:lineRule="auto"/>
        <w:ind w:right="70"/>
      </w:pPr>
    </w:p>
    <w:p w14:paraId="4E0CD5AC" w14:textId="03181DFC" w:rsidR="008540EE" w:rsidRDefault="008540EE" w:rsidP="00FB0339">
      <w:pPr>
        <w:keepNext/>
        <w:keepLines/>
        <w:spacing w:line="360" w:lineRule="auto"/>
        <w:jc w:val="both"/>
      </w:pPr>
      <w:r w:rsidRPr="00FB0339">
        <w:rPr>
          <w:b/>
          <w:i/>
          <w:lang w:eastAsia="pl-PL"/>
        </w:rPr>
        <w:t xml:space="preserve">Dot. postępowania na: Usługi szkoleniowe (4 części) w  ramach projektu  „Siła kompetencji” współfinansowanego ze środków Unii Europejskiej w ramach Europejskiego Funduszu Społecznego - Regionalnego Programu Operacyjnego Województwa Łódzkiego na lata 2014-2020. </w:t>
      </w:r>
      <w:r w:rsidRPr="00FB0339">
        <w:t>Numer sprawy: 8/SK/2021</w:t>
      </w:r>
    </w:p>
    <w:p w14:paraId="4F430052" w14:textId="58703756" w:rsidR="00FB0339" w:rsidRDefault="00FB0339" w:rsidP="00FB0339">
      <w:pPr>
        <w:keepNext/>
        <w:keepLines/>
        <w:spacing w:line="360" w:lineRule="auto"/>
        <w:jc w:val="both"/>
      </w:pPr>
    </w:p>
    <w:p w14:paraId="181F76F0" w14:textId="77777777" w:rsidR="00FB0339" w:rsidRDefault="00FB0339" w:rsidP="00FB0339">
      <w:pPr>
        <w:keepNext/>
        <w:keepLines/>
        <w:spacing w:line="360" w:lineRule="auto"/>
        <w:jc w:val="center"/>
        <w:rPr>
          <w:b/>
          <w:bCs/>
        </w:rPr>
      </w:pPr>
      <w:r w:rsidRPr="00FB0339">
        <w:rPr>
          <w:b/>
          <w:bCs/>
        </w:rPr>
        <w:t xml:space="preserve">INFORMACJA Z WYBORU OFERTY NAJKORZYTSNIEJSZEJ </w:t>
      </w:r>
    </w:p>
    <w:p w14:paraId="6407BE26" w14:textId="0A22970E" w:rsidR="00FB0339" w:rsidRPr="00FB0339" w:rsidRDefault="00FB0339" w:rsidP="00FB0339">
      <w:pPr>
        <w:keepNext/>
        <w:keepLines/>
        <w:spacing w:line="360" w:lineRule="auto"/>
        <w:jc w:val="center"/>
        <w:rPr>
          <w:b/>
          <w:bCs/>
          <w:i/>
          <w:lang w:eastAsia="pl-PL"/>
        </w:rPr>
      </w:pPr>
      <w:r w:rsidRPr="00FB0339">
        <w:rPr>
          <w:b/>
          <w:bCs/>
        </w:rPr>
        <w:t>W CZĘŚCI 2, 3</w:t>
      </w:r>
      <w:r>
        <w:rPr>
          <w:b/>
          <w:bCs/>
        </w:rPr>
        <w:t xml:space="preserve"> </w:t>
      </w:r>
      <w:r w:rsidRPr="00FB0339">
        <w:rPr>
          <w:b/>
          <w:bCs/>
        </w:rPr>
        <w:t xml:space="preserve"> i 4</w:t>
      </w:r>
    </w:p>
    <w:p w14:paraId="5E7ADE29" w14:textId="6C409560" w:rsidR="007715E7" w:rsidRPr="00FB0339" w:rsidRDefault="007715E7" w:rsidP="00FB0339">
      <w:pPr>
        <w:keepNext/>
        <w:keepLines/>
        <w:suppressAutoHyphens w:val="0"/>
        <w:autoSpaceDE w:val="0"/>
        <w:autoSpaceDN w:val="0"/>
        <w:adjustRightInd w:val="0"/>
        <w:spacing w:line="360" w:lineRule="auto"/>
        <w:contextualSpacing/>
        <w:rPr>
          <w:b/>
        </w:rPr>
      </w:pPr>
      <w:r w:rsidRPr="00FB0339">
        <w:rPr>
          <w:color w:val="000000"/>
          <w:lang w:eastAsia="pl-PL"/>
        </w:rPr>
        <w:tab/>
      </w:r>
    </w:p>
    <w:p w14:paraId="089CB92D" w14:textId="77777777" w:rsidR="007A574D" w:rsidRPr="00FB0339" w:rsidRDefault="007A574D" w:rsidP="00FB0339">
      <w:pPr>
        <w:keepNext/>
        <w:keepLines/>
        <w:widowControl w:val="0"/>
        <w:spacing w:line="360" w:lineRule="auto"/>
        <w:jc w:val="both"/>
      </w:pPr>
      <w:r w:rsidRPr="00FB0339">
        <w:t>Zamawiający – na podstawie art. 253 ust. 2 ustawy z dnia 11 września 2019 r. Prawo zamówień publicznych (Dz. U. poz. 2019 ze zm.), zwanej dalej „Ustawą”, informuje, że na podstawie kryteriów oceny ofert określonych w SWZ w przedmiotowym postępowaniu jako najkorzystniejsza wybrana została oferta:</w:t>
      </w:r>
    </w:p>
    <w:p w14:paraId="4278E738" w14:textId="77507624" w:rsidR="00FB0339" w:rsidRDefault="007A574D" w:rsidP="00FB0339">
      <w:pPr>
        <w:keepNext/>
        <w:keepLines/>
        <w:widowControl w:val="0"/>
        <w:spacing w:line="360" w:lineRule="auto"/>
        <w:jc w:val="center"/>
        <w:rPr>
          <w:b/>
          <w:bCs/>
        </w:rPr>
      </w:pPr>
      <w:r w:rsidRPr="00FB0339">
        <w:rPr>
          <w:b/>
          <w:bCs/>
        </w:rPr>
        <w:t xml:space="preserve">Część </w:t>
      </w:r>
      <w:r w:rsidR="007933D7" w:rsidRPr="00FB0339">
        <w:rPr>
          <w:b/>
          <w:bCs/>
        </w:rPr>
        <w:t>2</w:t>
      </w:r>
    </w:p>
    <w:p w14:paraId="036AEEB6" w14:textId="334B1F12" w:rsidR="00FB0339" w:rsidRPr="007933D7" w:rsidRDefault="00FB0339" w:rsidP="00FB0339">
      <w:pPr>
        <w:keepNext/>
        <w:keepLines/>
        <w:suppressAutoHyphens w:val="0"/>
        <w:autoSpaceDE w:val="0"/>
        <w:autoSpaceDN w:val="0"/>
        <w:adjustRightInd w:val="0"/>
        <w:jc w:val="center"/>
        <w:rPr>
          <w:b/>
          <w:bCs/>
          <w:color w:val="000000"/>
          <w:lang w:eastAsia="pl-PL"/>
        </w:rPr>
      </w:pPr>
      <w:proofErr w:type="spellStart"/>
      <w:r w:rsidRPr="007933D7">
        <w:rPr>
          <w:b/>
          <w:bCs/>
          <w:color w:val="000000"/>
          <w:lang w:eastAsia="pl-PL"/>
        </w:rPr>
        <w:t>Nuscana</w:t>
      </w:r>
      <w:proofErr w:type="spellEnd"/>
      <w:r w:rsidRPr="007933D7">
        <w:rPr>
          <w:b/>
          <w:bCs/>
          <w:color w:val="000000"/>
          <w:lang w:eastAsia="pl-PL"/>
        </w:rPr>
        <w:t xml:space="preserve"> Biotechnika Laboratoryjna Adam Dąbrowski</w:t>
      </w:r>
    </w:p>
    <w:p w14:paraId="385461F5" w14:textId="63F3B334" w:rsidR="00FB0339" w:rsidRPr="007933D7" w:rsidRDefault="00FB0339" w:rsidP="00FB0339">
      <w:pPr>
        <w:keepNext/>
        <w:keepLines/>
        <w:suppressAutoHyphens w:val="0"/>
        <w:autoSpaceDE w:val="0"/>
        <w:autoSpaceDN w:val="0"/>
        <w:adjustRightInd w:val="0"/>
        <w:jc w:val="center"/>
        <w:rPr>
          <w:b/>
          <w:bCs/>
          <w:color w:val="000000"/>
          <w:lang w:eastAsia="pl-PL"/>
        </w:rPr>
      </w:pPr>
      <w:r w:rsidRPr="007933D7">
        <w:rPr>
          <w:b/>
          <w:bCs/>
          <w:color w:val="000000"/>
          <w:lang w:eastAsia="pl-PL"/>
        </w:rPr>
        <w:t>Mrowino, ul. Poznańska 50</w:t>
      </w:r>
    </w:p>
    <w:p w14:paraId="183EC36E" w14:textId="64D14441" w:rsidR="00FB0339" w:rsidRDefault="00FB0339" w:rsidP="00FB0339">
      <w:pPr>
        <w:keepNext/>
        <w:keepLines/>
        <w:suppressAutoHyphens w:val="0"/>
        <w:autoSpaceDE w:val="0"/>
        <w:autoSpaceDN w:val="0"/>
        <w:adjustRightInd w:val="0"/>
        <w:jc w:val="center"/>
        <w:rPr>
          <w:b/>
          <w:bCs/>
          <w:color w:val="000000"/>
          <w:lang w:eastAsia="pl-PL"/>
        </w:rPr>
      </w:pPr>
      <w:r w:rsidRPr="007933D7">
        <w:rPr>
          <w:b/>
          <w:bCs/>
          <w:color w:val="000000"/>
          <w:lang w:eastAsia="pl-PL"/>
        </w:rPr>
        <w:t>62-090 Rokietnica</w:t>
      </w:r>
    </w:p>
    <w:p w14:paraId="4B345126" w14:textId="7F7607C9" w:rsidR="00FB0339" w:rsidRPr="007933D7" w:rsidRDefault="00FB0339" w:rsidP="00FB0339">
      <w:pPr>
        <w:keepNext/>
        <w:keepLines/>
        <w:suppressAutoHyphens w:val="0"/>
        <w:autoSpaceDE w:val="0"/>
        <w:autoSpaceDN w:val="0"/>
        <w:adjustRightInd w:val="0"/>
        <w:jc w:val="center"/>
        <w:rPr>
          <w:b/>
          <w:bCs/>
          <w:color w:val="000000"/>
          <w:lang w:eastAsia="pl-PL"/>
        </w:rPr>
      </w:pPr>
      <w:r>
        <w:rPr>
          <w:b/>
          <w:bCs/>
          <w:color w:val="000000"/>
          <w:lang w:eastAsia="pl-PL"/>
        </w:rPr>
        <w:t>Cena:</w:t>
      </w:r>
      <w:r w:rsidR="00C35C4B">
        <w:rPr>
          <w:b/>
          <w:bCs/>
          <w:color w:val="000000"/>
          <w:lang w:eastAsia="pl-PL"/>
        </w:rPr>
        <w:t xml:space="preserve"> 41.800,00 zł </w:t>
      </w:r>
    </w:p>
    <w:p w14:paraId="2604EFAB" w14:textId="77777777" w:rsidR="007A574D" w:rsidRPr="00FB0339" w:rsidRDefault="007A574D" w:rsidP="00FB0339">
      <w:pPr>
        <w:keepNext/>
        <w:keepLines/>
        <w:widowControl w:val="0"/>
        <w:spacing w:line="360" w:lineRule="auto"/>
        <w:jc w:val="both"/>
        <w:rPr>
          <w:b/>
          <w:color w:val="4472C4"/>
          <w:shd w:val="clear" w:color="auto" w:fill="FFFFFF"/>
        </w:rPr>
      </w:pPr>
    </w:p>
    <w:p w14:paraId="266B3968" w14:textId="77777777" w:rsidR="007A574D" w:rsidRPr="00FB0339" w:rsidRDefault="007A574D" w:rsidP="00FB0339">
      <w:pPr>
        <w:keepNext/>
        <w:keepLines/>
        <w:widowControl w:val="0"/>
        <w:spacing w:line="360" w:lineRule="auto"/>
        <w:jc w:val="both"/>
        <w:rPr>
          <w:b/>
          <w:bCs/>
        </w:rPr>
      </w:pPr>
      <w:r w:rsidRPr="00FB0339">
        <w:rPr>
          <w:b/>
          <w:bCs/>
        </w:rPr>
        <w:t>Uzasadnienie wyboru:</w:t>
      </w:r>
    </w:p>
    <w:p w14:paraId="7A860CCA" w14:textId="77777777" w:rsidR="007A574D" w:rsidRPr="00FB0339" w:rsidRDefault="007A574D" w:rsidP="00FB0339">
      <w:pPr>
        <w:keepNext/>
        <w:keepLines/>
        <w:widowControl w:val="0"/>
        <w:numPr>
          <w:ilvl w:val="0"/>
          <w:numId w:val="4"/>
        </w:numPr>
        <w:spacing w:line="360" w:lineRule="auto"/>
        <w:ind w:left="0"/>
        <w:contextualSpacing/>
        <w:jc w:val="both"/>
      </w:pPr>
      <w:r w:rsidRPr="00FB0339">
        <w:t>Zamawiający nie  stawiał warunków udziału w postępowaniu, a wykonawca wykazał, że  nie zachodzą w stosunku do niego podstawy wykluczenia z postępowania na podstawie art. 108 ust. 1 (obligatoryjne podstawy wykluczenia) oraz art. 109 ust. 1 pkt 4 Ustawy (fakultatywne podstawy wykluczenia),</w:t>
      </w:r>
    </w:p>
    <w:p w14:paraId="03A5A290" w14:textId="77777777" w:rsidR="007A574D" w:rsidRPr="00FB0339" w:rsidRDefault="007A574D" w:rsidP="00FB0339">
      <w:pPr>
        <w:keepNext/>
        <w:keepLines/>
        <w:widowControl w:val="0"/>
        <w:numPr>
          <w:ilvl w:val="0"/>
          <w:numId w:val="4"/>
        </w:numPr>
        <w:spacing w:line="360" w:lineRule="auto"/>
        <w:ind w:left="0"/>
        <w:contextualSpacing/>
        <w:jc w:val="both"/>
      </w:pPr>
      <w:r w:rsidRPr="00FB0339">
        <w:t>Zamawiający nie  stawiał warunków przedmiotowych</w:t>
      </w:r>
    </w:p>
    <w:p w14:paraId="045A277D" w14:textId="77777777" w:rsidR="007A574D" w:rsidRPr="00FB0339" w:rsidRDefault="007A574D" w:rsidP="00FB0339">
      <w:pPr>
        <w:keepNext/>
        <w:keepLines/>
        <w:widowControl w:val="0"/>
        <w:numPr>
          <w:ilvl w:val="0"/>
          <w:numId w:val="4"/>
        </w:numPr>
        <w:spacing w:line="360" w:lineRule="auto"/>
        <w:ind w:left="0"/>
        <w:contextualSpacing/>
        <w:jc w:val="both"/>
      </w:pPr>
      <w:r w:rsidRPr="00FB0339">
        <w:t>oferta nie podlega odrzuceniu na podstawie art. 226 ust. 1 Ustawy,</w:t>
      </w:r>
    </w:p>
    <w:p w14:paraId="11A98A3B" w14:textId="77777777" w:rsidR="007A574D" w:rsidRPr="00FB0339" w:rsidRDefault="007A574D" w:rsidP="00FB0339">
      <w:pPr>
        <w:keepNext/>
        <w:keepLines/>
        <w:widowControl w:val="0"/>
        <w:numPr>
          <w:ilvl w:val="0"/>
          <w:numId w:val="4"/>
        </w:numPr>
        <w:spacing w:line="360" w:lineRule="auto"/>
        <w:ind w:left="0"/>
        <w:contextualSpacing/>
        <w:jc w:val="both"/>
      </w:pPr>
      <w:r w:rsidRPr="00FB0339">
        <w:lastRenderedPageBreak/>
        <w:t>oferta została oceniona jako najkorzystniejsza na podstawie przyjętych w SWZ kryteriów oceny ofert. Wybrana oferta jw. otrzymała: 60,00 punktów w zakresie kryterium „Cena” = 60,00% oraz 0 punktów w kryterium „Doświadczenie wykładowcy” = 40,00%, co łącznie dało 60,00 punktów.</w:t>
      </w:r>
    </w:p>
    <w:p w14:paraId="3028A62B" w14:textId="77777777" w:rsidR="007A574D" w:rsidRPr="00FB0339" w:rsidRDefault="007A574D" w:rsidP="00FB0339">
      <w:pPr>
        <w:keepNext/>
        <w:keepLines/>
        <w:widowControl w:val="0"/>
        <w:spacing w:line="360" w:lineRule="auto"/>
        <w:jc w:val="both"/>
      </w:pPr>
    </w:p>
    <w:p w14:paraId="3EF0E7AC" w14:textId="3786E144" w:rsidR="007933D7" w:rsidRDefault="007933D7" w:rsidP="00FB0339">
      <w:pPr>
        <w:keepNext/>
        <w:keepLines/>
        <w:widowControl w:val="0"/>
        <w:spacing w:line="360" w:lineRule="auto"/>
        <w:jc w:val="center"/>
        <w:rPr>
          <w:b/>
          <w:bCs/>
        </w:rPr>
      </w:pPr>
      <w:r w:rsidRPr="00FB0339">
        <w:rPr>
          <w:b/>
          <w:bCs/>
        </w:rPr>
        <w:t>Część 3</w:t>
      </w:r>
    </w:p>
    <w:p w14:paraId="6AE306F3" w14:textId="0433369C" w:rsidR="00FB0339" w:rsidRPr="007933D7" w:rsidRDefault="00FB0339" w:rsidP="00FB0339">
      <w:pPr>
        <w:keepNext/>
        <w:keepLines/>
        <w:suppressAutoHyphens w:val="0"/>
        <w:autoSpaceDE w:val="0"/>
        <w:autoSpaceDN w:val="0"/>
        <w:adjustRightInd w:val="0"/>
        <w:jc w:val="center"/>
        <w:rPr>
          <w:b/>
          <w:bCs/>
          <w:color w:val="000000"/>
          <w:lang w:eastAsia="pl-PL"/>
        </w:rPr>
      </w:pPr>
      <w:proofErr w:type="spellStart"/>
      <w:r w:rsidRPr="007933D7">
        <w:rPr>
          <w:b/>
          <w:bCs/>
          <w:color w:val="000000"/>
          <w:lang w:eastAsia="pl-PL"/>
        </w:rPr>
        <w:t>Nuscana</w:t>
      </w:r>
      <w:proofErr w:type="spellEnd"/>
      <w:r w:rsidRPr="007933D7">
        <w:rPr>
          <w:b/>
          <w:bCs/>
          <w:color w:val="000000"/>
          <w:lang w:eastAsia="pl-PL"/>
        </w:rPr>
        <w:t xml:space="preserve"> Biotechnika Laboratoryjna Adam Dąbrowski</w:t>
      </w:r>
    </w:p>
    <w:p w14:paraId="228E8560" w14:textId="3BC2C268" w:rsidR="00FB0339" w:rsidRPr="007933D7" w:rsidRDefault="00FB0339" w:rsidP="00FB0339">
      <w:pPr>
        <w:keepNext/>
        <w:keepLines/>
        <w:suppressAutoHyphens w:val="0"/>
        <w:autoSpaceDE w:val="0"/>
        <w:autoSpaceDN w:val="0"/>
        <w:adjustRightInd w:val="0"/>
        <w:jc w:val="center"/>
        <w:rPr>
          <w:b/>
          <w:bCs/>
          <w:color w:val="000000"/>
          <w:lang w:eastAsia="pl-PL"/>
        </w:rPr>
      </w:pPr>
      <w:r w:rsidRPr="007933D7">
        <w:rPr>
          <w:b/>
          <w:bCs/>
          <w:color w:val="000000"/>
          <w:lang w:eastAsia="pl-PL"/>
        </w:rPr>
        <w:t>Mrowino, ul. Poznańska 50</w:t>
      </w:r>
    </w:p>
    <w:p w14:paraId="509F7955" w14:textId="21423CFC" w:rsidR="00FB0339" w:rsidRDefault="00FB0339" w:rsidP="00FB0339">
      <w:pPr>
        <w:keepNext/>
        <w:keepLines/>
        <w:suppressAutoHyphens w:val="0"/>
        <w:autoSpaceDE w:val="0"/>
        <w:autoSpaceDN w:val="0"/>
        <w:adjustRightInd w:val="0"/>
        <w:jc w:val="center"/>
        <w:rPr>
          <w:b/>
          <w:bCs/>
          <w:color w:val="000000"/>
          <w:lang w:eastAsia="pl-PL"/>
        </w:rPr>
      </w:pPr>
      <w:r w:rsidRPr="007933D7">
        <w:rPr>
          <w:b/>
          <w:bCs/>
          <w:color w:val="000000"/>
          <w:lang w:eastAsia="pl-PL"/>
        </w:rPr>
        <w:t>62-090 Rokietnica</w:t>
      </w:r>
    </w:p>
    <w:p w14:paraId="052A6259" w14:textId="65D8B427" w:rsidR="00FB0339" w:rsidRPr="007933D7" w:rsidRDefault="00FB0339" w:rsidP="00FB0339">
      <w:pPr>
        <w:keepNext/>
        <w:keepLines/>
        <w:suppressAutoHyphens w:val="0"/>
        <w:autoSpaceDE w:val="0"/>
        <w:autoSpaceDN w:val="0"/>
        <w:adjustRightInd w:val="0"/>
        <w:jc w:val="center"/>
        <w:rPr>
          <w:b/>
          <w:bCs/>
          <w:color w:val="000000"/>
          <w:lang w:eastAsia="pl-PL"/>
        </w:rPr>
      </w:pPr>
      <w:r>
        <w:rPr>
          <w:b/>
          <w:bCs/>
          <w:color w:val="000000"/>
          <w:lang w:eastAsia="pl-PL"/>
        </w:rPr>
        <w:t>Cena:</w:t>
      </w:r>
      <w:r w:rsidR="002C504E">
        <w:rPr>
          <w:b/>
          <w:bCs/>
          <w:color w:val="000000"/>
          <w:lang w:eastAsia="pl-PL"/>
        </w:rPr>
        <w:t xml:space="preserve">6.600,00 zł </w:t>
      </w:r>
    </w:p>
    <w:p w14:paraId="3AF48AE0" w14:textId="77777777" w:rsidR="007933D7" w:rsidRPr="00FB0339" w:rsidRDefault="007933D7" w:rsidP="00FB0339">
      <w:pPr>
        <w:keepNext/>
        <w:keepLines/>
        <w:widowControl w:val="0"/>
        <w:spacing w:line="360" w:lineRule="auto"/>
        <w:jc w:val="both"/>
        <w:rPr>
          <w:b/>
          <w:color w:val="4472C4"/>
          <w:shd w:val="clear" w:color="auto" w:fill="FFFFFF"/>
        </w:rPr>
      </w:pPr>
    </w:p>
    <w:p w14:paraId="52808199" w14:textId="77777777" w:rsidR="007933D7" w:rsidRPr="00FB0339" w:rsidRDefault="007933D7" w:rsidP="00FB0339">
      <w:pPr>
        <w:keepNext/>
        <w:keepLines/>
        <w:widowControl w:val="0"/>
        <w:spacing w:line="360" w:lineRule="auto"/>
        <w:jc w:val="both"/>
        <w:rPr>
          <w:b/>
          <w:bCs/>
        </w:rPr>
      </w:pPr>
      <w:r w:rsidRPr="00FB0339">
        <w:rPr>
          <w:b/>
          <w:bCs/>
        </w:rPr>
        <w:t>Uzasadnienie wyboru:</w:t>
      </w:r>
    </w:p>
    <w:p w14:paraId="26F8BCB3" w14:textId="77777777" w:rsidR="007933D7" w:rsidRPr="00FB0339" w:rsidRDefault="007933D7" w:rsidP="003A4B3F">
      <w:pPr>
        <w:keepNext/>
        <w:keepLines/>
        <w:widowControl w:val="0"/>
        <w:numPr>
          <w:ilvl w:val="0"/>
          <w:numId w:val="6"/>
        </w:numPr>
        <w:spacing w:line="360" w:lineRule="auto"/>
        <w:contextualSpacing/>
        <w:jc w:val="both"/>
      </w:pPr>
      <w:r w:rsidRPr="00FB0339">
        <w:t>Zamawiający nie  stawiał warunków udziału w postępowaniu, a wykonawca wykazał, że  nie zachodzą w stosunku do niego podstawy wykluczenia z postępowania na podstawie art. 108 ust. 1 (obligatoryjne podstawy wykluczenia) oraz art. 109 ust. 1 pkt 4 Ustawy (fakultatywne podstawy wykluczenia),</w:t>
      </w:r>
    </w:p>
    <w:p w14:paraId="2F6BEB02" w14:textId="77777777" w:rsidR="007933D7" w:rsidRPr="00FB0339" w:rsidRDefault="007933D7" w:rsidP="003A4B3F">
      <w:pPr>
        <w:keepNext/>
        <w:keepLines/>
        <w:widowControl w:val="0"/>
        <w:numPr>
          <w:ilvl w:val="0"/>
          <w:numId w:val="6"/>
        </w:numPr>
        <w:spacing w:line="360" w:lineRule="auto"/>
        <w:ind w:left="0"/>
        <w:contextualSpacing/>
        <w:jc w:val="both"/>
      </w:pPr>
      <w:r w:rsidRPr="00FB0339">
        <w:t>Zamawiający nie  stawiał warunków przedmiotowych</w:t>
      </w:r>
    </w:p>
    <w:p w14:paraId="5A23663F" w14:textId="77777777" w:rsidR="007933D7" w:rsidRPr="00FB0339" w:rsidRDefault="007933D7" w:rsidP="003A4B3F">
      <w:pPr>
        <w:keepNext/>
        <w:keepLines/>
        <w:widowControl w:val="0"/>
        <w:numPr>
          <w:ilvl w:val="0"/>
          <w:numId w:val="6"/>
        </w:numPr>
        <w:spacing w:line="360" w:lineRule="auto"/>
        <w:ind w:left="0"/>
        <w:contextualSpacing/>
        <w:jc w:val="both"/>
      </w:pPr>
      <w:r w:rsidRPr="00FB0339">
        <w:t>oferta nie podlega odrzuceniu na podstawie art. 226 ust. 1 Ustawy,</w:t>
      </w:r>
    </w:p>
    <w:p w14:paraId="1B165369" w14:textId="77777777" w:rsidR="007933D7" w:rsidRPr="00FB0339" w:rsidRDefault="007933D7" w:rsidP="003A4B3F">
      <w:pPr>
        <w:keepNext/>
        <w:keepLines/>
        <w:widowControl w:val="0"/>
        <w:numPr>
          <w:ilvl w:val="0"/>
          <w:numId w:val="6"/>
        </w:numPr>
        <w:spacing w:line="360" w:lineRule="auto"/>
        <w:ind w:left="0"/>
        <w:contextualSpacing/>
        <w:jc w:val="both"/>
      </w:pPr>
      <w:r w:rsidRPr="00FB0339">
        <w:t>oferta została oceniona jako najkorzystniejsza na podstawie przyjętych w SWZ kryteriów oceny ofert. Wybrana oferta jw. otrzymała: 60,00 punktów w zakresie kryterium „Cena” = 60,00% oraz 0 punktów w kryterium „Doświadczenie wykładowcy” = 40,00%, co łącznie dało 60,00 punktów.</w:t>
      </w:r>
    </w:p>
    <w:p w14:paraId="428A926D" w14:textId="77777777" w:rsidR="007933D7" w:rsidRPr="00FB0339" w:rsidRDefault="007933D7" w:rsidP="00FB0339">
      <w:pPr>
        <w:keepNext/>
        <w:keepLines/>
        <w:widowControl w:val="0"/>
        <w:spacing w:line="360" w:lineRule="auto"/>
        <w:jc w:val="both"/>
      </w:pPr>
    </w:p>
    <w:p w14:paraId="63B989DD" w14:textId="10FE9A55" w:rsidR="007933D7" w:rsidRDefault="007933D7" w:rsidP="00FB0339">
      <w:pPr>
        <w:keepNext/>
        <w:keepLines/>
        <w:widowControl w:val="0"/>
        <w:spacing w:line="360" w:lineRule="auto"/>
        <w:jc w:val="center"/>
        <w:rPr>
          <w:b/>
          <w:bCs/>
        </w:rPr>
      </w:pPr>
      <w:r w:rsidRPr="00FB0339">
        <w:rPr>
          <w:b/>
          <w:bCs/>
        </w:rPr>
        <w:t>Część 4</w:t>
      </w:r>
    </w:p>
    <w:p w14:paraId="70C1C105" w14:textId="7918D121" w:rsidR="00FB0339" w:rsidRPr="007933D7" w:rsidRDefault="00FB0339" w:rsidP="00FB0339">
      <w:pPr>
        <w:keepNext/>
        <w:keepLines/>
        <w:suppressAutoHyphens w:val="0"/>
        <w:autoSpaceDE w:val="0"/>
        <w:autoSpaceDN w:val="0"/>
        <w:adjustRightInd w:val="0"/>
        <w:jc w:val="center"/>
        <w:rPr>
          <w:b/>
          <w:bCs/>
          <w:color w:val="000000"/>
          <w:lang w:eastAsia="pl-PL"/>
        </w:rPr>
      </w:pPr>
      <w:proofErr w:type="spellStart"/>
      <w:r w:rsidRPr="007933D7">
        <w:rPr>
          <w:b/>
          <w:bCs/>
          <w:color w:val="000000"/>
          <w:lang w:eastAsia="pl-PL"/>
        </w:rPr>
        <w:t>Nuscana</w:t>
      </w:r>
      <w:proofErr w:type="spellEnd"/>
      <w:r w:rsidRPr="007933D7">
        <w:rPr>
          <w:b/>
          <w:bCs/>
          <w:color w:val="000000"/>
          <w:lang w:eastAsia="pl-PL"/>
        </w:rPr>
        <w:t xml:space="preserve"> Biotechnika Laboratoryjna Adam Dąbrowski</w:t>
      </w:r>
    </w:p>
    <w:p w14:paraId="5416CDBC" w14:textId="481BCDA8" w:rsidR="00FB0339" w:rsidRPr="007933D7" w:rsidRDefault="00FB0339" w:rsidP="00FB0339">
      <w:pPr>
        <w:keepNext/>
        <w:keepLines/>
        <w:suppressAutoHyphens w:val="0"/>
        <w:autoSpaceDE w:val="0"/>
        <w:autoSpaceDN w:val="0"/>
        <w:adjustRightInd w:val="0"/>
        <w:jc w:val="center"/>
        <w:rPr>
          <w:b/>
          <w:bCs/>
          <w:color w:val="000000"/>
          <w:lang w:eastAsia="pl-PL"/>
        </w:rPr>
      </w:pPr>
      <w:r w:rsidRPr="007933D7">
        <w:rPr>
          <w:b/>
          <w:bCs/>
          <w:color w:val="000000"/>
          <w:lang w:eastAsia="pl-PL"/>
        </w:rPr>
        <w:t>Mrowino, ul. Poznańska 50</w:t>
      </w:r>
    </w:p>
    <w:p w14:paraId="09DF74F3" w14:textId="35B30CCE" w:rsidR="00FB0339" w:rsidRDefault="00FB0339" w:rsidP="00FB0339">
      <w:pPr>
        <w:keepNext/>
        <w:keepLines/>
        <w:suppressAutoHyphens w:val="0"/>
        <w:autoSpaceDE w:val="0"/>
        <w:autoSpaceDN w:val="0"/>
        <w:adjustRightInd w:val="0"/>
        <w:jc w:val="center"/>
        <w:rPr>
          <w:b/>
          <w:bCs/>
          <w:color w:val="000000"/>
          <w:lang w:eastAsia="pl-PL"/>
        </w:rPr>
      </w:pPr>
      <w:r w:rsidRPr="007933D7">
        <w:rPr>
          <w:b/>
          <w:bCs/>
          <w:color w:val="000000"/>
          <w:lang w:eastAsia="pl-PL"/>
        </w:rPr>
        <w:t>62-090 Rokietnica</w:t>
      </w:r>
    </w:p>
    <w:p w14:paraId="30FEFA00" w14:textId="4E128E2A" w:rsidR="00FB0339" w:rsidRPr="007933D7" w:rsidRDefault="00FB0339" w:rsidP="00FB0339">
      <w:pPr>
        <w:keepNext/>
        <w:keepLines/>
        <w:suppressAutoHyphens w:val="0"/>
        <w:autoSpaceDE w:val="0"/>
        <w:autoSpaceDN w:val="0"/>
        <w:adjustRightInd w:val="0"/>
        <w:jc w:val="center"/>
        <w:rPr>
          <w:b/>
          <w:bCs/>
          <w:color w:val="000000"/>
          <w:lang w:eastAsia="pl-PL"/>
        </w:rPr>
      </w:pPr>
      <w:r>
        <w:rPr>
          <w:b/>
          <w:bCs/>
          <w:color w:val="000000"/>
          <w:lang w:eastAsia="pl-PL"/>
        </w:rPr>
        <w:t>Cena:</w:t>
      </w:r>
      <w:r w:rsidR="002C504E">
        <w:rPr>
          <w:b/>
          <w:bCs/>
          <w:color w:val="000000"/>
          <w:lang w:eastAsia="pl-PL"/>
        </w:rPr>
        <w:t xml:space="preserve"> 6.600,00 zł </w:t>
      </w:r>
    </w:p>
    <w:p w14:paraId="5FEAC61D" w14:textId="77777777" w:rsidR="007933D7" w:rsidRPr="00FB0339" w:rsidRDefault="007933D7" w:rsidP="00FB0339">
      <w:pPr>
        <w:keepNext/>
        <w:keepLines/>
        <w:widowControl w:val="0"/>
        <w:spacing w:line="360" w:lineRule="auto"/>
        <w:jc w:val="both"/>
        <w:rPr>
          <w:b/>
          <w:color w:val="4472C4"/>
          <w:shd w:val="clear" w:color="auto" w:fill="FFFFFF"/>
        </w:rPr>
      </w:pPr>
    </w:p>
    <w:p w14:paraId="4CBF36C7" w14:textId="77777777" w:rsidR="007933D7" w:rsidRPr="00FB0339" w:rsidRDefault="007933D7" w:rsidP="00FB0339">
      <w:pPr>
        <w:keepNext/>
        <w:keepLines/>
        <w:widowControl w:val="0"/>
        <w:spacing w:line="360" w:lineRule="auto"/>
        <w:jc w:val="both"/>
        <w:rPr>
          <w:b/>
          <w:bCs/>
        </w:rPr>
      </w:pPr>
      <w:r w:rsidRPr="00FB0339">
        <w:rPr>
          <w:b/>
          <w:bCs/>
        </w:rPr>
        <w:t>Uzasadnienie wyboru:</w:t>
      </w:r>
    </w:p>
    <w:p w14:paraId="5EA54DE0" w14:textId="77777777" w:rsidR="007933D7" w:rsidRPr="00FB0339" w:rsidRDefault="007933D7" w:rsidP="003A4B3F">
      <w:pPr>
        <w:keepNext/>
        <w:keepLines/>
        <w:widowControl w:val="0"/>
        <w:numPr>
          <w:ilvl w:val="0"/>
          <w:numId w:val="7"/>
        </w:numPr>
        <w:spacing w:line="360" w:lineRule="auto"/>
        <w:contextualSpacing/>
        <w:jc w:val="both"/>
      </w:pPr>
      <w:r w:rsidRPr="00FB0339">
        <w:t>Zamawiający nie  stawiał warunków udziału w postępowaniu, a wykonawca wykazał, że  nie zachodzą w stosunku do niego podstawy wykluczenia z postępowania na podstawie art. 108 ust. 1 (obligatoryjne podstawy wykluczenia) oraz art. 109 ust. 1 pkt 4 Ustawy (fakultatywne podstawy wykluczenia),</w:t>
      </w:r>
    </w:p>
    <w:p w14:paraId="06A98590" w14:textId="77777777" w:rsidR="007933D7" w:rsidRPr="00FB0339" w:rsidRDefault="007933D7" w:rsidP="003A4B3F">
      <w:pPr>
        <w:keepNext/>
        <w:keepLines/>
        <w:widowControl w:val="0"/>
        <w:numPr>
          <w:ilvl w:val="0"/>
          <w:numId w:val="7"/>
        </w:numPr>
        <w:spacing w:line="360" w:lineRule="auto"/>
        <w:contextualSpacing/>
        <w:jc w:val="both"/>
      </w:pPr>
      <w:r w:rsidRPr="00FB0339">
        <w:lastRenderedPageBreak/>
        <w:t>Zamawiający nie  stawiał warunków przedmiotowych</w:t>
      </w:r>
    </w:p>
    <w:p w14:paraId="30758A1B" w14:textId="77777777" w:rsidR="007933D7" w:rsidRPr="00FB0339" w:rsidRDefault="007933D7" w:rsidP="003A4B3F">
      <w:pPr>
        <w:keepNext/>
        <w:keepLines/>
        <w:widowControl w:val="0"/>
        <w:numPr>
          <w:ilvl w:val="0"/>
          <w:numId w:val="7"/>
        </w:numPr>
        <w:spacing w:line="360" w:lineRule="auto"/>
        <w:contextualSpacing/>
        <w:jc w:val="both"/>
      </w:pPr>
      <w:r w:rsidRPr="00FB0339">
        <w:t>oferta nie podlega odrzuceniu na podstawie art. 226 ust. 1 Ustawy,</w:t>
      </w:r>
    </w:p>
    <w:p w14:paraId="283FE868" w14:textId="77777777" w:rsidR="007933D7" w:rsidRPr="00FB0339" w:rsidRDefault="007933D7" w:rsidP="003A4B3F">
      <w:pPr>
        <w:keepNext/>
        <w:keepLines/>
        <w:widowControl w:val="0"/>
        <w:numPr>
          <w:ilvl w:val="0"/>
          <w:numId w:val="7"/>
        </w:numPr>
        <w:spacing w:line="360" w:lineRule="auto"/>
        <w:contextualSpacing/>
        <w:jc w:val="both"/>
      </w:pPr>
      <w:r w:rsidRPr="00FB0339">
        <w:t>oferta została oceniona jako najkorzystniejsza na podstawie przyjętych w SWZ kryteriów oceny ofert. Wybrana oferta jw. otrzymała: 60,00 punktów w zakresie kryterium „Cena” = 60,00% oraz 0 punktów w kryterium „Doświadczenie wykładowcy” = 40,00%, co łącznie dało 60,00 punktów.</w:t>
      </w:r>
    </w:p>
    <w:p w14:paraId="36C392E8" w14:textId="77777777" w:rsidR="007933D7" w:rsidRPr="00FB0339" w:rsidRDefault="007933D7" w:rsidP="00FB0339">
      <w:pPr>
        <w:keepNext/>
        <w:keepLines/>
        <w:widowControl w:val="0"/>
        <w:spacing w:line="360" w:lineRule="auto"/>
        <w:jc w:val="both"/>
      </w:pPr>
    </w:p>
    <w:p w14:paraId="4BEEBD79" w14:textId="54959B61" w:rsidR="007A574D" w:rsidRPr="00FB0339" w:rsidRDefault="007A574D" w:rsidP="00FB0339">
      <w:pPr>
        <w:keepNext/>
        <w:keepLines/>
        <w:widowControl w:val="0"/>
        <w:spacing w:line="360" w:lineRule="auto"/>
        <w:jc w:val="both"/>
      </w:pPr>
      <w:r w:rsidRPr="00FB0339">
        <w:t xml:space="preserve">Zestawienie  ofert </w:t>
      </w:r>
    </w:p>
    <w:p w14:paraId="0A76A99D" w14:textId="0C96C717" w:rsidR="007933D7" w:rsidRPr="00FB0339" w:rsidRDefault="007933D7" w:rsidP="00FB0339">
      <w:pPr>
        <w:keepNext/>
        <w:keepLines/>
        <w:widowControl w:val="0"/>
        <w:spacing w:line="360" w:lineRule="auto"/>
        <w:jc w:val="both"/>
        <w:rPr>
          <w:b/>
          <w:bCs/>
        </w:rPr>
      </w:pPr>
      <w:r w:rsidRPr="00FB0339">
        <w:rPr>
          <w:b/>
          <w:bCs/>
        </w:rPr>
        <w:t xml:space="preserve">Część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996"/>
        <w:gridCol w:w="1404"/>
        <w:gridCol w:w="1090"/>
        <w:gridCol w:w="1699"/>
        <w:gridCol w:w="1090"/>
        <w:gridCol w:w="1188"/>
      </w:tblGrid>
      <w:tr w:rsidR="00FB0339" w:rsidRPr="00FB0339" w14:paraId="08F0B98D" w14:textId="56CBC0F3" w:rsidTr="00530107">
        <w:tc>
          <w:tcPr>
            <w:tcW w:w="595" w:type="dxa"/>
            <w:shd w:val="clear" w:color="auto" w:fill="auto"/>
            <w:vAlign w:val="center"/>
          </w:tcPr>
          <w:p w14:paraId="059456A6" w14:textId="77777777" w:rsidR="00FB0339" w:rsidRPr="007933D7" w:rsidRDefault="00FB0339" w:rsidP="005F4519">
            <w:pPr>
              <w:keepNext/>
              <w:keepLines/>
              <w:widowControl w:val="0"/>
              <w:ind w:right="68"/>
              <w:contextualSpacing/>
              <w:jc w:val="both"/>
              <w:rPr>
                <w:b/>
                <w:sz w:val="14"/>
                <w:szCs w:val="14"/>
              </w:rPr>
            </w:pPr>
            <w:r w:rsidRPr="007933D7">
              <w:rPr>
                <w:b/>
                <w:sz w:val="14"/>
                <w:szCs w:val="14"/>
              </w:rPr>
              <w:t xml:space="preserve">Nr </w:t>
            </w:r>
          </w:p>
        </w:tc>
        <w:tc>
          <w:tcPr>
            <w:tcW w:w="1996" w:type="dxa"/>
            <w:shd w:val="clear" w:color="auto" w:fill="auto"/>
            <w:vAlign w:val="center"/>
          </w:tcPr>
          <w:p w14:paraId="26CCD647" w14:textId="77777777" w:rsidR="00FB0339" w:rsidRPr="007933D7" w:rsidRDefault="00FB0339" w:rsidP="005F4519">
            <w:pPr>
              <w:keepNext/>
              <w:keepLines/>
              <w:widowControl w:val="0"/>
              <w:ind w:right="68"/>
              <w:contextualSpacing/>
              <w:jc w:val="both"/>
              <w:rPr>
                <w:b/>
                <w:sz w:val="14"/>
                <w:szCs w:val="14"/>
              </w:rPr>
            </w:pPr>
            <w:r w:rsidRPr="007933D7">
              <w:rPr>
                <w:b/>
                <w:sz w:val="14"/>
                <w:szCs w:val="14"/>
              </w:rPr>
              <w:t xml:space="preserve">Nazwa wykonawcy </w:t>
            </w:r>
          </w:p>
        </w:tc>
        <w:tc>
          <w:tcPr>
            <w:tcW w:w="1404" w:type="dxa"/>
            <w:shd w:val="clear" w:color="auto" w:fill="auto"/>
            <w:vAlign w:val="center"/>
          </w:tcPr>
          <w:p w14:paraId="483EBC58" w14:textId="77777777" w:rsidR="00FB0339" w:rsidRPr="007933D7" w:rsidRDefault="00FB0339" w:rsidP="005F4519">
            <w:pPr>
              <w:keepNext/>
              <w:keepLines/>
              <w:widowControl w:val="0"/>
              <w:ind w:right="68"/>
              <w:contextualSpacing/>
              <w:jc w:val="both"/>
              <w:rPr>
                <w:b/>
                <w:sz w:val="14"/>
                <w:szCs w:val="14"/>
              </w:rPr>
            </w:pPr>
            <w:r w:rsidRPr="007933D7">
              <w:rPr>
                <w:b/>
                <w:sz w:val="14"/>
                <w:szCs w:val="14"/>
              </w:rPr>
              <w:t xml:space="preserve">Cena część 2 </w:t>
            </w:r>
          </w:p>
        </w:tc>
        <w:tc>
          <w:tcPr>
            <w:tcW w:w="1090" w:type="dxa"/>
            <w:vAlign w:val="center"/>
          </w:tcPr>
          <w:p w14:paraId="64903799" w14:textId="5656BABD" w:rsidR="00FB0339" w:rsidRPr="005F4519" w:rsidRDefault="00FB0339" w:rsidP="005F4519">
            <w:pPr>
              <w:keepNext/>
              <w:keepLines/>
              <w:widowControl w:val="0"/>
              <w:ind w:right="68"/>
              <w:contextualSpacing/>
              <w:jc w:val="both"/>
              <w:rPr>
                <w:b/>
                <w:sz w:val="14"/>
                <w:szCs w:val="14"/>
              </w:rPr>
            </w:pPr>
            <w:r w:rsidRPr="005F4519">
              <w:rPr>
                <w:b/>
                <w:sz w:val="14"/>
                <w:szCs w:val="14"/>
              </w:rPr>
              <w:t xml:space="preserve">Ilość pkt  </w:t>
            </w:r>
          </w:p>
        </w:tc>
        <w:tc>
          <w:tcPr>
            <w:tcW w:w="1699" w:type="dxa"/>
            <w:vAlign w:val="center"/>
          </w:tcPr>
          <w:p w14:paraId="62A0D679" w14:textId="77777777" w:rsidR="00FB0339" w:rsidRPr="005F4519" w:rsidRDefault="00FB0339" w:rsidP="005F4519">
            <w:pPr>
              <w:keepNext/>
              <w:keepLines/>
              <w:widowControl w:val="0"/>
              <w:ind w:right="68"/>
              <w:contextualSpacing/>
              <w:jc w:val="both"/>
              <w:rPr>
                <w:b/>
                <w:sz w:val="14"/>
                <w:szCs w:val="14"/>
              </w:rPr>
            </w:pPr>
            <w:r w:rsidRPr="005F4519">
              <w:rPr>
                <w:b/>
                <w:sz w:val="14"/>
                <w:szCs w:val="14"/>
              </w:rPr>
              <w:t xml:space="preserve">Kryterium doświadczenie  (…) </w:t>
            </w:r>
          </w:p>
          <w:p w14:paraId="5CFFC6C7" w14:textId="6FA290AA" w:rsidR="005F4519" w:rsidRPr="005F4519" w:rsidRDefault="005F4519" w:rsidP="005F4519">
            <w:pPr>
              <w:keepNext/>
              <w:keepLines/>
              <w:widowControl w:val="0"/>
              <w:ind w:right="68"/>
              <w:contextualSpacing/>
              <w:jc w:val="both"/>
              <w:rPr>
                <w:b/>
                <w:sz w:val="14"/>
                <w:szCs w:val="14"/>
              </w:rPr>
            </w:pPr>
            <w:r w:rsidRPr="005F4519">
              <w:rPr>
                <w:b/>
                <w:sz w:val="14"/>
                <w:szCs w:val="14"/>
              </w:rPr>
              <w:t>(wskazane w ofercie/ zaliczone przez Zamawiającego</w:t>
            </w:r>
          </w:p>
        </w:tc>
        <w:tc>
          <w:tcPr>
            <w:tcW w:w="1090" w:type="dxa"/>
            <w:vAlign w:val="center"/>
          </w:tcPr>
          <w:p w14:paraId="418AADBE" w14:textId="65FBE637" w:rsidR="00FB0339" w:rsidRPr="005F4519" w:rsidRDefault="00FB0339" w:rsidP="005F4519">
            <w:pPr>
              <w:keepNext/>
              <w:keepLines/>
              <w:widowControl w:val="0"/>
              <w:ind w:right="68"/>
              <w:contextualSpacing/>
              <w:jc w:val="both"/>
              <w:rPr>
                <w:b/>
                <w:sz w:val="14"/>
                <w:szCs w:val="14"/>
              </w:rPr>
            </w:pPr>
            <w:r w:rsidRPr="005F4519">
              <w:rPr>
                <w:b/>
                <w:sz w:val="14"/>
                <w:szCs w:val="14"/>
              </w:rPr>
              <w:t xml:space="preserve">Ilość pkt </w:t>
            </w:r>
          </w:p>
        </w:tc>
        <w:tc>
          <w:tcPr>
            <w:tcW w:w="1188" w:type="dxa"/>
            <w:vAlign w:val="center"/>
          </w:tcPr>
          <w:p w14:paraId="61B61C3E" w14:textId="2D798605" w:rsidR="00FB0339" w:rsidRPr="005F4519" w:rsidRDefault="00FB0339" w:rsidP="005F4519">
            <w:pPr>
              <w:keepNext/>
              <w:keepLines/>
              <w:widowControl w:val="0"/>
              <w:ind w:right="68"/>
              <w:contextualSpacing/>
              <w:jc w:val="both"/>
              <w:rPr>
                <w:b/>
                <w:sz w:val="14"/>
                <w:szCs w:val="14"/>
              </w:rPr>
            </w:pPr>
            <w:r w:rsidRPr="005F4519">
              <w:rPr>
                <w:b/>
                <w:sz w:val="14"/>
                <w:szCs w:val="14"/>
              </w:rPr>
              <w:t xml:space="preserve">Łączna ilość punktów </w:t>
            </w:r>
          </w:p>
        </w:tc>
      </w:tr>
      <w:tr w:rsidR="00530107" w:rsidRPr="00FB0339" w14:paraId="4BD339F0" w14:textId="22665AEE" w:rsidTr="00530107">
        <w:trPr>
          <w:trHeight w:val="425"/>
        </w:trPr>
        <w:tc>
          <w:tcPr>
            <w:tcW w:w="595" w:type="dxa"/>
            <w:vMerge w:val="restart"/>
            <w:shd w:val="clear" w:color="auto" w:fill="auto"/>
            <w:vAlign w:val="center"/>
          </w:tcPr>
          <w:p w14:paraId="160B0E0C" w14:textId="77777777" w:rsidR="00530107" w:rsidRPr="007933D7" w:rsidRDefault="00530107" w:rsidP="00FB0339">
            <w:pPr>
              <w:keepNext/>
              <w:keepLines/>
              <w:widowControl w:val="0"/>
              <w:spacing w:line="360" w:lineRule="auto"/>
              <w:ind w:right="70"/>
              <w:contextualSpacing/>
              <w:jc w:val="both"/>
              <w:rPr>
                <w:bCs/>
              </w:rPr>
            </w:pPr>
            <w:r w:rsidRPr="007933D7">
              <w:rPr>
                <w:bCs/>
              </w:rPr>
              <w:t>1</w:t>
            </w:r>
          </w:p>
        </w:tc>
        <w:tc>
          <w:tcPr>
            <w:tcW w:w="1996" w:type="dxa"/>
            <w:vMerge w:val="restart"/>
            <w:shd w:val="clear" w:color="auto" w:fill="auto"/>
            <w:vAlign w:val="center"/>
          </w:tcPr>
          <w:p w14:paraId="4126A233"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 </w:t>
            </w:r>
            <w:proofErr w:type="spellStart"/>
            <w:r w:rsidRPr="007933D7">
              <w:rPr>
                <w:color w:val="000000"/>
                <w:lang w:eastAsia="pl-PL"/>
              </w:rPr>
              <w:t>Nuscana</w:t>
            </w:r>
            <w:proofErr w:type="spellEnd"/>
            <w:r w:rsidRPr="007933D7">
              <w:rPr>
                <w:color w:val="000000"/>
                <w:lang w:eastAsia="pl-PL"/>
              </w:rPr>
              <w:t xml:space="preserve"> Biotechnika Laboratoryjna Adam Dąbrowski </w:t>
            </w:r>
          </w:p>
          <w:p w14:paraId="02294F14"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Mrowino, ul. Poznańska 50 </w:t>
            </w:r>
          </w:p>
          <w:p w14:paraId="05CB6FDC"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62-090 Rokietnica </w:t>
            </w:r>
          </w:p>
          <w:p w14:paraId="688F0A3D" w14:textId="77777777" w:rsidR="00530107" w:rsidRPr="007933D7" w:rsidRDefault="00530107" w:rsidP="00FB0339">
            <w:pPr>
              <w:keepNext/>
              <w:keepLines/>
              <w:widowControl w:val="0"/>
              <w:spacing w:line="360" w:lineRule="auto"/>
              <w:ind w:right="70"/>
              <w:contextualSpacing/>
              <w:jc w:val="both"/>
              <w:rPr>
                <w:bCs/>
              </w:rPr>
            </w:pPr>
            <w:r w:rsidRPr="007933D7">
              <w:rPr>
                <w:color w:val="000000"/>
                <w:lang w:eastAsia="pl-PL"/>
              </w:rPr>
              <w:t>NIP: 779-214-61-18</w:t>
            </w:r>
          </w:p>
        </w:tc>
        <w:tc>
          <w:tcPr>
            <w:tcW w:w="1404" w:type="dxa"/>
            <w:shd w:val="clear" w:color="auto" w:fill="auto"/>
            <w:vAlign w:val="center"/>
          </w:tcPr>
          <w:p w14:paraId="5EED0FF8" w14:textId="77777777" w:rsidR="00530107" w:rsidRPr="007933D7" w:rsidRDefault="00530107" w:rsidP="00FB0339">
            <w:pPr>
              <w:keepNext/>
              <w:keepLines/>
              <w:widowControl w:val="0"/>
              <w:spacing w:line="360" w:lineRule="auto"/>
              <w:ind w:right="70"/>
              <w:contextualSpacing/>
              <w:jc w:val="both"/>
              <w:rPr>
                <w:bCs/>
                <w:sz w:val="14"/>
                <w:szCs w:val="14"/>
              </w:rPr>
            </w:pPr>
            <w:r w:rsidRPr="007933D7">
              <w:rPr>
                <w:bCs/>
                <w:sz w:val="14"/>
                <w:szCs w:val="14"/>
              </w:rPr>
              <w:t xml:space="preserve">38.500,00 zł </w:t>
            </w:r>
          </w:p>
        </w:tc>
        <w:tc>
          <w:tcPr>
            <w:tcW w:w="1090" w:type="dxa"/>
            <w:vMerge w:val="restart"/>
            <w:vAlign w:val="center"/>
          </w:tcPr>
          <w:p w14:paraId="4131103B" w14:textId="775E4968" w:rsidR="00530107" w:rsidRPr="00FB0339" w:rsidRDefault="00530107" w:rsidP="00FB0339">
            <w:pPr>
              <w:keepNext/>
              <w:keepLines/>
              <w:widowControl w:val="0"/>
              <w:spacing w:line="360" w:lineRule="auto"/>
              <w:ind w:right="70"/>
              <w:contextualSpacing/>
              <w:jc w:val="both"/>
              <w:rPr>
                <w:bCs/>
              </w:rPr>
            </w:pPr>
            <w:r>
              <w:rPr>
                <w:bCs/>
              </w:rPr>
              <w:t xml:space="preserve">60 pkt </w:t>
            </w:r>
          </w:p>
        </w:tc>
        <w:tc>
          <w:tcPr>
            <w:tcW w:w="1699" w:type="dxa"/>
            <w:vMerge w:val="restart"/>
            <w:vAlign w:val="center"/>
          </w:tcPr>
          <w:p w14:paraId="66F7AF89" w14:textId="183739BD" w:rsidR="00530107" w:rsidRPr="00FB0339" w:rsidRDefault="005F4519" w:rsidP="00FB0339">
            <w:pPr>
              <w:keepNext/>
              <w:keepLines/>
              <w:widowControl w:val="0"/>
              <w:spacing w:line="360" w:lineRule="auto"/>
              <w:ind w:right="70"/>
              <w:contextualSpacing/>
              <w:jc w:val="both"/>
              <w:rPr>
                <w:bCs/>
              </w:rPr>
            </w:pPr>
            <w:r>
              <w:rPr>
                <w:bCs/>
              </w:rPr>
              <w:t>2/0</w:t>
            </w:r>
            <w:r>
              <w:rPr>
                <w:rStyle w:val="Odwoanieprzypisudolnego"/>
                <w:bCs/>
              </w:rPr>
              <w:footnoteReference w:id="1"/>
            </w:r>
          </w:p>
        </w:tc>
        <w:tc>
          <w:tcPr>
            <w:tcW w:w="1090" w:type="dxa"/>
            <w:vMerge w:val="restart"/>
            <w:vAlign w:val="center"/>
          </w:tcPr>
          <w:p w14:paraId="06538AD3" w14:textId="626A91D2" w:rsidR="00530107" w:rsidRPr="00FB0339" w:rsidRDefault="005F4519" w:rsidP="00FB0339">
            <w:pPr>
              <w:keepNext/>
              <w:keepLines/>
              <w:widowControl w:val="0"/>
              <w:spacing w:line="360" w:lineRule="auto"/>
              <w:ind w:right="70"/>
              <w:contextualSpacing/>
              <w:jc w:val="both"/>
              <w:rPr>
                <w:bCs/>
              </w:rPr>
            </w:pPr>
            <w:r>
              <w:rPr>
                <w:bCs/>
              </w:rPr>
              <w:t>0</w:t>
            </w:r>
            <w:r w:rsidR="00C35C4B">
              <w:rPr>
                <w:bCs/>
              </w:rPr>
              <w:t xml:space="preserve"> pkt </w:t>
            </w:r>
          </w:p>
        </w:tc>
        <w:tc>
          <w:tcPr>
            <w:tcW w:w="1188" w:type="dxa"/>
            <w:vMerge w:val="restart"/>
            <w:vAlign w:val="center"/>
          </w:tcPr>
          <w:p w14:paraId="4BBB1F39" w14:textId="7FAEB53A" w:rsidR="00530107" w:rsidRPr="00FB0339" w:rsidRDefault="005F4519" w:rsidP="00FB0339">
            <w:pPr>
              <w:keepNext/>
              <w:keepLines/>
              <w:widowControl w:val="0"/>
              <w:spacing w:line="360" w:lineRule="auto"/>
              <w:ind w:right="70"/>
              <w:contextualSpacing/>
              <w:jc w:val="both"/>
              <w:rPr>
                <w:bCs/>
              </w:rPr>
            </w:pPr>
            <w:r>
              <w:rPr>
                <w:bCs/>
              </w:rPr>
              <w:t xml:space="preserve">60 pkt </w:t>
            </w:r>
          </w:p>
        </w:tc>
      </w:tr>
      <w:tr w:rsidR="00530107" w:rsidRPr="00FB0339" w14:paraId="7508889A" w14:textId="77777777" w:rsidTr="00530107">
        <w:trPr>
          <w:trHeight w:val="1500"/>
        </w:trPr>
        <w:tc>
          <w:tcPr>
            <w:tcW w:w="595" w:type="dxa"/>
            <w:vMerge/>
            <w:shd w:val="clear" w:color="auto" w:fill="auto"/>
            <w:vAlign w:val="center"/>
          </w:tcPr>
          <w:p w14:paraId="1054CF62" w14:textId="77777777" w:rsidR="00530107" w:rsidRPr="007933D7" w:rsidRDefault="00530107" w:rsidP="00FB0339">
            <w:pPr>
              <w:keepNext/>
              <w:keepLines/>
              <w:widowControl w:val="0"/>
              <w:spacing w:line="360" w:lineRule="auto"/>
              <w:ind w:right="70"/>
              <w:contextualSpacing/>
              <w:jc w:val="both"/>
              <w:rPr>
                <w:bCs/>
              </w:rPr>
            </w:pPr>
          </w:p>
        </w:tc>
        <w:tc>
          <w:tcPr>
            <w:tcW w:w="1996" w:type="dxa"/>
            <w:vMerge/>
            <w:shd w:val="clear" w:color="auto" w:fill="auto"/>
            <w:vAlign w:val="center"/>
          </w:tcPr>
          <w:p w14:paraId="20A4A1EB" w14:textId="77777777" w:rsidR="00530107" w:rsidRPr="007933D7" w:rsidRDefault="00530107" w:rsidP="00FB0339">
            <w:pPr>
              <w:keepNext/>
              <w:keepLines/>
              <w:suppressAutoHyphens w:val="0"/>
              <w:autoSpaceDE w:val="0"/>
              <w:autoSpaceDN w:val="0"/>
              <w:adjustRightInd w:val="0"/>
              <w:rPr>
                <w:color w:val="000000"/>
                <w:lang w:eastAsia="pl-PL"/>
              </w:rPr>
            </w:pPr>
          </w:p>
        </w:tc>
        <w:tc>
          <w:tcPr>
            <w:tcW w:w="1404" w:type="dxa"/>
            <w:shd w:val="clear" w:color="auto" w:fill="auto"/>
            <w:vAlign w:val="center"/>
          </w:tcPr>
          <w:p w14:paraId="2422CA1D" w14:textId="77777777" w:rsidR="00530107" w:rsidRDefault="00530107" w:rsidP="00530107">
            <w:pPr>
              <w:keepNext/>
              <w:keepLines/>
              <w:widowControl w:val="0"/>
              <w:contextualSpacing/>
              <w:jc w:val="both"/>
              <w:rPr>
                <w:b/>
              </w:rPr>
            </w:pPr>
            <w:r w:rsidRPr="00530107">
              <w:rPr>
                <w:b/>
              </w:rPr>
              <w:t xml:space="preserve">Po poprawie innej omyłki: </w:t>
            </w:r>
          </w:p>
          <w:p w14:paraId="65B0846A" w14:textId="77777777" w:rsidR="00530107" w:rsidRPr="00530107" w:rsidRDefault="00530107" w:rsidP="00530107">
            <w:pPr>
              <w:keepNext/>
              <w:keepLines/>
              <w:widowControl w:val="0"/>
              <w:contextualSpacing/>
              <w:jc w:val="both"/>
              <w:rPr>
                <w:b/>
              </w:rPr>
            </w:pPr>
          </w:p>
          <w:p w14:paraId="66E47A80" w14:textId="3FD4B418" w:rsidR="00530107" w:rsidRPr="007933D7" w:rsidRDefault="00530107" w:rsidP="00530107">
            <w:pPr>
              <w:keepNext/>
              <w:keepLines/>
              <w:widowControl w:val="0"/>
              <w:spacing w:line="360" w:lineRule="auto"/>
              <w:ind w:right="70"/>
              <w:contextualSpacing/>
              <w:jc w:val="both"/>
              <w:rPr>
                <w:bCs/>
              </w:rPr>
            </w:pPr>
            <w:r w:rsidRPr="00530107">
              <w:rPr>
                <w:b/>
              </w:rPr>
              <w:t>41.800,00</w:t>
            </w:r>
          </w:p>
        </w:tc>
        <w:tc>
          <w:tcPr>
            <w:tcW w:w="1090" w:type="dxa"/>
            <w:vMerge/>
            <w:vAlign w:val="center"/>
          </w:tcPr>
          <w:p w14:paraId="663C814D" w14:textId="77777777" w:rsidR="00530107" w:rsidRPr="00FB0339" w:rsidRDefault="00530107" w:rsidP="00FB0339">
            <w:pPr>
              <w:keepNext/>
              <w:keepLines/>
              <w:widowControl w:val="0"/>
              <w:spacing w:line="360" w:lineRule="auto"/>
              <w:ind w:right="70"/>
              <w:contextualSpacing/>
              <w:jc w:val="both"/>
              <w:rPr>
                <w:bCs/>
              </w:rPr>
            </w:pPr>
          </w:p>
        </w:tc>
        <w:tc>
          <w:tcPr>
            <w:tcW w:w="1699" w:type="dxa"/>
            <w:vMerge/>
            <w:vAlign w:val="center"/>
          </w:tcPr>
          <w:p w14:paraId="3A394A07" w14:textId="77777777" w:rsidR="00530107" w:rsidRPr="00FB0339" w:rsidRDefault="00530107" w:rsidP="00FB0339">
            <w:pPr>
              <w:keepNext/>
              <w:keepLines/>
              <w:widowControl w:val="0"/>
              <w:spacing w:line="360" w:lineRule="auto"/>
              <w:ind w:right="70"/>
              <w:contextualSpacing/>
              <w:jc w:val="both"/>
              <w:rPr>
                <w:bCs/>
              </w:rPr>
            </w:pPr>
          </w:p>
        </w:tc>
        <w:tc>
          <w:tcPr>
            <w:tcW w:w="1090" w:type="dxa"/>
            <w:vMerge/>
            <w:vAlign w:val="center"/>
          </w:tcPr>
          <w:p w14:paraId="42D9CD54" w14:textId="77777777" w:rsidR="00530107" w:rsidRPr="00FB0339" w:rsidRDefault="00530107" w:rsidP="00FB0339">
            <w:pPr>
              <w:keepNext/>
              <w:keepLines/>
              <w:widowControl w:val="0"/>
              <w:spacing w:line="360" w:lineRule="auto"/>
              <w:ind w:right="70"/>
              <w:contextualSpacing/>
              <w:jc w:val="both"/>
              <w:rPr>
                <w:bCs/>
              </w:rPr>
            </w:pPr>
          </w:p>
        </w:tc>
        <w:tc>
          <w:tcPr>
            <w:tcW w:w="1188" w:type="dxa"/>
            <w:vMerge/>
            <w:vAlign w:val="center"/>
          </w:tcPr>
          <w:p w14:paraId="38A6E0BD" w14:textId="77777777" w:rsidR="00530107" w:rsidRPr="00FB0339" w:rsidRDefault="00530107" w:rsidP="00FB0339">
            <w:pPr>
              <w:keepNext/>
              <w:keepLines/>
              <w:widowControl w:val="0"/>
              <w:spacing w:line="360" w:lineRule="auto"/>
              <w:ind w:right="70"/>
              <w:contextualSpacing/>
              <w:jc w:val="both"/>
              <w:rPr>
                <w:bCs/>
              </w:rPr>
            </w:pPr>
          </w:p>
        </w:tc>
      </w:tr>
    </w:tbl>
    <w:p w14:paraId="23AFA336" w14:textId="0F607B2D" w:rsidR="007A574D" w:rsidRPr="00FB0339" w:rsidRDefault="007A574D" w:rsidP="00FB0339">
      <w:pPr>
        <w:keepNext/>
        <w:keepLines/>
        <w:widowControl w:val="0"/>
        <w:spacing w:line="360" w:lineRule="auto"/>
        <w:jc w:val="both"/>
      </w:pPr>
    </w:p>
    <w:p w14:paraId="03621B35" w14:textId="3B47F6EB" w:rsidR="007933D7" w:rsidRPr="00FB0339" w:rsidRDefault="007933D7" w:rsidP="00FB0339">
      <w:pPr>
        <w:keepNext/>
        <w:keepLines/>
        <w:widowControl w:val="0"/>
        <w:spacing w:line="360" w:lineRule="auto"/>
        <w:jc w:val="both"/>
        <w:rPr>
          <w:b/>
          <w:bCs/>
        </w:rPr>
      </w:pPr>
      <w:r w:rsidRPr="00FB0339">
        <w:rPr>
          <w:b/>
          <w:bCs/>
        </w:rPr>
        <w:t xml:space="preserve">Część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996"/>
        <w:gridCol w:w="1404"/>
        <w:gridCol w:w="1090"/>
        <w:gridCol w:w="1699"/>
        <w:gridCol w:w="1090"/>
        <w:gridCol w:w="1188"/>
      </w:tblGrid>
      <w:tr w:rsidR="00FB0339" w:rsidRPr="00FB0339" w14:paraId="1FB666E3" w14:textId="02E1E88E" w:rsidTr="00530107">
        <w:tc>
          <w:tcPr>
            <w:tcW w:w="595" w:type="dxa"/>
            <w:shd w:val="clear" w:color="auto" w:fill="auto"/>
            <w:vAlign w:val="center"/>
          </w:tcPr>
          <w:p w14:paraId="4BF2D06A" w14:textId="77777777" w:rsidR="00FB0339" w:rsidRPr="007933D7" w:rsidRDefault="00FB0339" w:rsidP="005F4519">
            <w:pPr>
              <w:keepNext/>
              <w:keepLines/>
              <w:widowControl w:val="0"/>
              <w:ind w:right="70"/>
              <w:contextualSpacing/>
              <w:jc w:val="both"/>
              <w:rPr>
                <w:b/>
                <w:sz w:val="14"/>
                <w:szCs w:val="14"/>
              </w:rPr>
            </w:pPr>
            <w:r w:rsidRPr="007933D7">
              <w:rPr>
                <w:b/>
                <w:sz w:val="14"/>
                <w:szCs w:val="14"/>
              </w:rPr>
              <w:t xml:space="preserve">Nr </w:t>
            </w:r>
          </w:p>
        </w:tc>
        <w:tc>
          <w:tcPr>
            <w:tcW w:w="1996" w:type="dxa"/>
            <w:shd w:val="clear" w:color="auto" w:fill="auto"/>
            <w:vAlign w:val="center"/>
          </w:tcPr>
          <w:p w14:paraId="3D325A0F" w14:textId="77777777" w:rsidR="00FB0339" w:rsidRPr="007933D7" w:rsidRDefault="00FB0339" w:rsidP="005F4519">
            <w:pPr>
              <w:keepNext/>
              <w:keepLines/>
              <w:widowControl w:val="0"/>
              <w:ind w:right="70"/>
              <w:contextualSpacing/>
              <w:jc w:val="both"/>
              <w:rPr>
                <w:b/>
                <w:sz w:val="14"/>
                <w:szCs w:val="14"/>
              </w:rPr>
            </w:pPr>
            <w:r w:rsidRPr="007933D7">
              <w:rPr>
                <w:b/>
                <w:sz w:val="14"/>
                <w:szCs w:val="14"/>
              </w:rPr>
              <w:t xml:space="preserve">Nazwa wykonawcy </w:t>
            </w:r>
          </w:p>
        </w:tc>
        <w:tc>
          <w:tcPr>
            <w:tcW w:w="1404" w:type="dxa"/>
            <w:shd w:val="clear" w:color="auto" w:fill="auto"/>
            <w:vAlign w:val="center"/>
          </w:tcPr>
          <w:p w14:paraId="0C6CE5BF" w14:textId="77777777" w:rsidR="00FB0339" w:rsidRPr="007933D7" w:rsidRDefault="00FB0339" w:rsidP="005F4519">
            <w:pPr>
              <w:keepNext/>
              <w:keepLines/>
              <w:widowControl w:val="0"/>
              <w:ind w:right="70"/>
              <w:contextualSpacing/>
              <w:jc w:val="both"/>
              <w:rPr>
                <w:b/>
                <w:sz w:val="14"/>
                <w:szCs w:val="14"/>
              </w:rPr>
            </w:pPr>
            <w:r w:rsidRPr="007933D7">
              <w:rPr>
                <w:b/>
                <w:sz w:val="14"/>
                <w:szCs w:val="14"/>
              </w:rPr>
              <w:t xml:space="preserve">Cena część 3 </w:t>
            </w:r>
          </w:p>
        </w:tc>
        <w:tc>
          <w:tcPr>
            <w:tcW w:w="1090" w:type="dxa"/>
            <w:vAlign w:val="center"/>
          </w:tcPr>
          <w:p w14:paraId="2A469624" w14:textId="2862C916" w:rsidR="00FB0339" w:rsidRPr="005F4519" w:rsidRDefault="00FB0339" w:rsidP="005F4519">
            <w:pPr>
              <w:keepNext/>
              <w:keepLines/>
              <w:widowControl w:val="0"/>
              <w:ind w:right="70"/>
              <w:contextualSpacing/>
              <w:jc w:val="both"/>
              <w:rPr>
                <w:b/>
                <w:sz w:val="14"/>
                <w:szCs w:val="14"/>
              </w:rPr>
            </w:pPr>
            <w:r w:rsidRPr="005F4519">
              <w:rPr>
                <w:b/>
                <w:sz w:val="14"/>
                <w:szCs w:val="14"/>
              </w:rPr>
              <w:t xml:space="preserve">Ilość pkt </w:t>
            </w:r>
          </w:p>
        </w:tc>
        <w:tc>
          <w:tcPr>
            <w:tcW w:w="1699" w:type="dxa"/>
            <w:vAlign w:val="center"/>
          </w:tcPr>
          <w:p w14:paraId="00CDEE5A" w14:textId="77777777" w:rsidR="005F4519" w:rsidRPr="005F4519" w:rsidRDefault="005F4519" w:rsidP="005F4519">
            <w:pPr>
              <w:keepNext/>
              <w:keepLines/>
              <w:widowControl w:val="0"/>
              <w:ind w:right="68"/>
              <w:contextualSpacing/>
              <w:jc w:val="both"/>
              <w:rPr>
                <w:b/>
                <w:sz w:val="14"/>
                <w:szCs w:val="14"/>
              </w:rPr>
            </w:pPr>
            <w:r w:rsidRPr="005F4519">
              <w:rPr>
                <w:b/>
                <w:sz w:val="14"/>
                <w:szCs w:val="14"/>
              </w:rPr>
              <w:t xml:space="preserve">Kryterium doświadczenie  (…) </w:t>
            </w:r>
          </w:p>
          <w:p w14:paraId="32D84F0B" w14:textId="773DA545" w:rsidR="00FB0339" w:rsidRPr="005F4519" w:rsidRDefault="005F4519" w:rsidP="005F4519">
            <w:pPr>
              <w:keepNext/>
              <w:keepLines/>
              <w:widowControl w:val="0"/>
              <w:ind w:right="70"/>
              <w:contextualSpacing/>
              <w:jc w:val="both"/>
              <w:rPr>
                <w:b/>
                <w:sz w:val="14"/>
                <w:szCs w:val="14"/>
              </w:rPr>
            </w:pPr>
            <w:r w:rsidRPr="005F4519">
              <w:rPr>
                <w:b/>
                <w:sz w:val="14"/>
                <w:szCs w:val="14"/>
              </w:rPr>
              <w:t>(wskazane w ofercie/ zaliczone przez Zamawiającego</w:t>
            </w:r>
          </w:p>
        </w:tc>
        <w:tc>
          <w:tcPr>
            <w:tcW w:w="1090" w:type="dxa"/>
            <w:vAlign w:val="center"/>
          </w:tcPr>
          <w:p w14:paraId="1A3A9B93" w14:textId="631BF465" w:rsidR="00FB0339" w:rsidRPr="005F4519" w:rsidRDefault="00FB0339" w:rsidP="005F4519">
            <w:pPr>
              <w:keepNext/>
              <w:keepLines/>
              <w:widowControl w:val="0"/>
              <w:ind w:right="70"/>
              <w:contextualSpacing/>
              <w:jc w:val="both"/>
              <w:rPr>
                <w:b/>
                <w:sz w:val="14"/>
                <w:szCs w:val="14"/>
              </w:rPr>
            </w:pPr>
            <w:r w:rsidRPr="005F4519">
              <w:rPr>
                <w:b/>
                <w:sz w:val="14"/>
                <w:szCs w:val="14"/>
              </w:rPr>
              <w:t xml:space="preserve">Ilość pkt </w:t>
            </w:r>
          </w:p>
        </w:tc>
        <w:tc>
          <w:tcPr>
            <w:tcW w:w="1188" w:type="dxa"/>
            <w:vAlign w:val="center"/>
          </w:tcPr>
          <w:p w14:paraId="2FA33341" w14:textId="0C661DBA" w:rsidR="00FB0339" w:rsidRPr="005F4519" w:rsidRDefault="00FB0339" w:rsidP="005F4519">
            <w:pPr>
              <w:keepNext/>
              <w:keepLines/>
              <w:widowControl w:val="0"/>
              <w:ind w:right="70"/>
              <w:contextualSpacing/>
              <w:jc w:val="both"/>
              <w:rPr>
                <w:b/>
                <w:sz w:val="14"/>
                <w:szCs w:val="14"/>
              </w:rPr>
            </w:pPr>
            <w:r w:rsidRPr="005F4519">
              <w:rPr>
                <w:b/>
                <w:sz w:val="14"/>
                <w:szCs w:val="14"/>
              </w:rPr>
              <w:t xml:space="preserve">Łączna ilość punktów </w:t>
            </w:r>
          </w:p>
        </w:tc>
      </w:tr>
      <w:tr w:rsidR="00530107" w:rsidRPr="00FB0339" w14:paraId="3BE20FBE" w14:textId="22F209C7" w:rsidTr="00530107">
        <w:trPr>
          <w:trHeight w:val="568"/>
        </w:trPr>
        <w:tc>
          <w:tcPr>
            <w:tcW w:w="595" w:type="dxa"/>
            <w:vMerge w:val="restart"/>
            <w:shd w:val="clear" w:color="auto" w:fill="auto"/>
            <w:vAlign w:val="center"/>
          </w:tcPr>
          <w:p w14:paraId="3395D347" w14:textId="77777777" w:rsidR="00530107" w:rsidRPr="007933D7" w:rsidRDefault="00530107" w:rsidP="00FB0339">
            <w:pPr>
              <w:keepNext/>
              <w:keepLines/>
              <w:widowControl w:val="0"/>
              <w:spacing w:line="360" w:lineRule="auto"/>
              <w:ind w:right="70"/>
              <w:contextualSpacing/>
              <w:jc w:val="both"/>
              <w:rPr>
                <w:bCs/>
              </w:rPr>
            </w:pPr>
            <w:r w:rsidRPr="007933D7">
              <w:rPr>
                <w:bCs/>
              </w:rPr>
              <w:t>1</w:t>
            </w:r>
          </w:p>
        </w:tc>
        <w:tc>
          <w:tcPr>
            <w:tcW w:w="1996" w:type="dxa"/>
            <w:vMerge w:val="restart"/>
            <w:shd w:val="clear" w:color="auto" w:fill="auto"/>
            <w:vAlign w:val="center"/>
          </w:tcPr>
          <w:p w14:paraId="15D72935"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 </w:t>
            </w:r>
            <w:proofErr w:type="spellStart"/>
            <w:r w:rsidRPr="007933D7">
              <w:rPr>
                <w:color w:val="000000"/>
                <w:lang w:eastAsia="pl-PL"/>
              </w:rPr>
              <w:t>Nuscana</w:t>
            </w:r>
            <w:proofErr w:type="spellEnd"/>
            <w:r w:rsidRPr="007933D7">
              <w:rPr>
                <w:color w:val="000000"/>
                <w:lang w:eastAsia="pl-PL"/>
              </w:rPr>
              <w:t xml:space="preserve"> Biotechnika Laboratoryjna Adam Dąbrowski </w:t>
            </w:r>
          </w:p>
          <w:p w14:paraId="7A5484A2"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Mrowino, ul. Poznańska 50 </w:t>
            </w:r>
          </w:p>
          <w:p w14:paraId="17712567"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62-090 Rokietnica </w:t>
            </w:r>
          </w:p>
          <w:p w14:paraId="6AB49F48" w14:textId="77777777" w:rsidR="00530107" w:rsidRPr="007933D7" w:rsidRDefault="00530107" w:rsidP="00FB0339">
            <w:pPr>
              <w:keepNext/>
              <w:keepLines/>
              <w:widowControl w:val="0"/>
              <w:spacing w:line="360" w:lineRule="auto"/>
              <w:ind w:right="70"/>
              <w:contextualSpacing/>
              <w:jc w:val="both"/>
              <w:rPr>
                <w:bCs/>
              </w:rPr>
            </w:pPr>
            <w:r w:rsidRPr="007933D7">
              <w:rPr>
                <w:color w:val="000000"/>
                <w:lang w:eastAsia="pl-PL"/>
              </w:rPr>
              <w:t>NIP: 779-214-61-18</w:t>
            </w:r>
          </w:p>
        </w:tc>
        <w:tc>
          <w:tcPr>
            <w:tcW w:w="1404" w:type="dxa"/>
            <w:shd w:val="clear" w:color="auto" w:fill="auto"/>
            <w:vAlign w:val="center"/>
          </w:tcPr>
          <w:p w14:paraId="39769C0E" w14:textId="77777777" w:rsidR="00530107" w:rsidRPr="007933D7" w:rsidRDefault="00530107" w:rsidP="00FB0339">
            <w:pPr>
              <w:keepNext/>
              <w:keepLines/>
              <w:widowControl w:val="0"/>
              <w:spacing w:line="360" w:lineRule="auto"/>
              <w:ind w:right="70"/>
              <w:contextualSpacing/>
              <w:jc w:val="both"/>
              <w:rPr>
                <w:bCs/>
                <w:sz w:val="14"/>
                <w:szCs w:val="14"/>
              </w:rPr>
            </w:pPr>
            <w:r w:rsidRPr="007933D7">
              <w:rPr>
                <w:bCs/>
                <w:sz w:val="14"/>
                <w:szCs w:val="14"/>
              </w:rPr>
              <w:t xml:space="preserve">11.000,00 zł </w:t>
            </w:r>
          </w:p>
        </w:tc>
        <w:tc>
          <w:tcPr>
            <w:tcW w:w="1090" w:type="dxa"/>
            <w:vMerge w:val="restart"/>
            <w:vAlign w:val="center"/>
          </w:tcPr>
          <w:p w14:paraId="5A2C2336" w14:textId="019A9FD2" w:rsidR="00530107" w:rsidRPr="00FB0339" w:rsidRDefault="00530107" w:rsidP="00FB0339">
            <w:pPr>
              <w:keepNext/>
              <w:keepLines/>
              <w:widowControl w:val="0"/>
              <w:spacing w:line="360" w:lineRule="auto"/>
              <w:ind w:right="70"/>
              <w:contextualSpacing/>
              <w:jc w:val="both"/>
              <w:rPr>
                <w:bCs/>
              </w:rPr>
            </w:pPr>
            <w:r>
              <w:rPr>
                <w:bCs/>
              </w:rPr>
              <w:t xml:space="preserve">60 pkt </w:t>
            </w:r>
          </w:p>
        </w:tc>
        <w:tc>
          <w:tcPr>
            <w:tcW w:w="1699" w:type="dxa"/>
            <w:vMerge w:val="restart"/>
            <w:vAlign w:val="center"/>
          </w:tcPr>
          <w:p w14:paraId="239CA2A0" w14:textId="7C7EB538" w:rsidR="00530107" w:rsidRPr="00FB0339" w:rsidRDefault="005F4519" w:rsidP="00FB0339">
            <w:pPr>
              <w:keepNext/>
              <w:keepLines/>
              <w:widowControl w:val="0"/>
              <w:spacing w:line="360" w:lineRule="auto"/>
              <w:ind w:right="70"/>
              <w:contextualSpacing/>
              <w:jc w:val="both"/>
              <w:rPr>
                <w:bCs/>
              </w:rPr>
            </w:pPr>
            <w:r>
              <w:rPr>
                <w:bCs/>
              </w:rPr>
              <w:t>2/0</w:t>
            </w:r>
            <w:r>
              <w:rPr>
                <w:rStyle w:val="Odwoanieprzypisudolnego"/>
                <w:bCs/>
              </w:rPr>
              <w:footnoteReference w:id="2"/>
            </w:r>
          </w:p>
        </w:tc>
        <w:tc>
          <w:tcPr>
            <w:tcW w:w="1090" w:type="dxa"/>
            <w:vMerge w:val="restart"/>
            <w:vAlign w:val="center"/>
          </w:tcPr>
          <w:p w14:paraId="21B23934" w14:textId="46CC22FE" w:rsidR="00530107" w:rsidRPr="00FB0339" w:rsidRDefault="005F4519" w:rsidP="00FB0339">
            <w:pPr>
              <w:keepNext/>
              <w:keepLines/>
              <w:widowControl w:val="0"/>
              <w:spacing w:line="360" w:lineRule="auto"/>
              <w:ind w:right="70"/>
              <w:contextualSpacing/>
              <w:jc w:val="both"/>
              <w:rPr>
                <w:bCs/>
              </w:rPr>
            </w:pPr>
            <w:r>
              <w:rPr>
                <w:bCs/>
              </w:rPr>
              <w:t>0</w:t>
            </w:r>
            <w:r w:rsidR="00C35C4B">
              <w:rPr>
                <w:bCs/>
              </w:rPr>
              <w:t xml:space="preserve"> pkt </w:t>
            </w:r>
          </w:p>
        </w:tc>
        <w:tc>
          <w:tcPr>
            <w:tcW w:w="1188" w:type="dxa"/>
            <w:vMerge w:val="restart"/>
            <w:vAlign w:val="center"/>
          </w:tcPr>
          <w:p w14:paraId="3A6DD483" w14:textId="28E22BAF" w:rsidR="00530107" w:rsidRPr="00FB0339" w:rsidRDefault="005F4519" w:rsidP="00FB0339">
            <w:pPr>
              <w:keepNext/>
              <w:keepLines/>
              <w:widowControl w:val="0"/>
              <w:spacing w:line="360" w:lineRule="auto"/>
              <w:ind w:right="70"/>
              <w:contextualSpacing/>
              <w:jc w:val="both"/>
              <w:rPr>
                <w:bCs/>
              </w:rPr>
            </w:pPr>
            <w:r>
              <w:rPr>
                <w:bCs/>
              </w:rPr>
              <w:t>60</w:t>
            </w:r>
            <w:r w:rsidR="00C35C4B">
              <w:rPr>
                <w:bCs/>
              </w:rPr>
              <w:t xml:space="preserve"> pkt </w:t>
            </w:r>
          </w:p>
        </w:tc>
      </w:tr>
      <w:tr w:rsidR="00530107" w:rsidRPr="00FB0339" w14:paraId="730EEF7B" w14:textId="77777777" w:rsidTr="00530107">
        <w:trPr>
          <w:trHeight w:val="1400"/>
        </w:trPr>
        <w:tc>
          <w:tcPr>
            <w:tcW w:w="595" w:type="dxa"/>
            <w:vMerge/>
            <w:shd w:val="clear" w:color="auto" w:fill="auto"/>
            <w:vAlign w:val="center"/>
          </w:tcPr>
          <w:p w14:paraId="53E6B86F" w14:textId="77777777" w:rsidR="00530107" w:rsidRPr="007933D7" w:rsidRDefault="00530107" w:rsidP="00FB0339">
            <w:pPr>
              <w:keepNext/>
              <w:keepLines/>
              <w:widowControl w:val="0"/>
              <w:spacing w:line="360" w:lineRule="auto"/>
              <w:ind w:right="70"/>
              <w:contextualSpacing/>
              <w:jc w:val="both"/>
              <w:rPr>
                <w:bCs/>
              </w:rPr>
            </w:pPr>
          </w:p>
        </w:tc>
        <w:tc>
          <w:tcPr>
            <w:tcW w:w="1996" w:type="dxa"/>
            <w:vMerge/>
            <w:shd w:val="clear" w:color="auto" w:fill="auto"/>
            <w:vAlign w:val="center"/>
          </w:tcPr>
          <w:p w14:paraId="553E5B81" w14:textId="77777777" w:rsidR="00530107" w:rsidRPr="007933D7" w:rsidRDefault="00530107" w:rsidP="00FB0339">
            <w:pPr>
              <w:keepNext/>
              <w:keepLines/>
              <w:suppressAutoHyphens w:val="0"/>
              <w:autoSpaceDE w:val="0"/>
              <w:autoSpaceDN w:val="0"/>
              <w:adjustRightInd w:val="0"/>
              <w:rPr>
                <w:color w:val="000000"/>
                <w:lang w:eastAsia="pl-PL"/>
              </w:rPr>
            </w:pPr>
          </w:p>
        </w:tc>
        <w:tc>
          <w:tcPr>
            <w:tcW w:w="1404" w:type="dxa"/>
            <w:shd w:val="clear" w:color="auto" w:fill="auto"/>
            <w:vAlign w:val="center"/>
          </w:tcPr>
          <w:p w14:paraId="0294C629" w14:textId="77777777" w:rsidR="00530107" w:rsidRDefault="00530107" w:rsidP="00530107">
            <w:pPr>
              <w:keepNext/>
              <w:keepLines/>
              <w:widowControl w:val="0"/>
              <w:contextualSpacing/>
              <w:jc w:val="both"/>
              <w:rPr>
                <w:b/>
              </w:rPr>
            </w:pPr>
            <w:r w:rsidRPr="00530107">
              <w:rPr>
                <w:b/>
              </w:rPr>
              <w:t xml:space="preserve">Po poprawie innej omyłki: </w:t>
            </w:r>
          </w:p>
          <w:p w14:paraId="2082BD9B" w14:textId="77777777" w:rsidR="00530107" w:rsidRPr="00530107" w:rsidRDefault="00530107" w:rsidP="00530107">
            <w:pPr>
              <w:keepNext/>
              <w:keepLines/>
              <w:widowControl w:val="0"/>
              <w:contextualSpacing/>
              <w:jc w:val="both"/>
              <w:rPr>
                <w:b/>
              </w:rPr>
            </w:pPr>
          </w:p>
          <w:p w14:paraId="54495441" w14:textId="6654D3AD" w:rsidR="00530107" w:rsidRPr="007933D7" w:rsidRDefault="00530107" w:rsidP="00530107">
            <w:pPr>
              <w:keepNext/>
              <w:keepLines/>
              <w:widowControl w:val="0"/>
              <w:spacing w:line="360" w:lineRule="auto"/>
              <w:ind w:right="70"/>
              <w:contextualSpacing/>
              <w:jc w:val="both"/>
              <w:rPr>
                <w:bCs/>
              </w:rPr>
            </w:pPr>
            <w:r>
              <w:rPr>
                <w:b/>
              </w:rPr>
              <w:t xml:space="preserve">6.600,00  zł </w:t>
            </w:r>
          </w:p>
        </w:tc>
        <w:tc>
          <w:tcPr>
            <w:tcW w:w="1090" w:type="dxa"/>
            <w:vMerge/>
            <w:vAlign w:val="center"/>
          </w:tcPr>
          <w:p w14:paraId="1C322D23" w14:textId="77777777" w:rsidR="00530107" w:rsidRPr="00FB0339" w:rsidRDefault="00530107" w:rsidP="00FB0339">
            <w:pPr>
              <w:keepNext/>
              <w:keepLines/>
              <w:widowControl w:val="0"/>
              <w:spacing w:line="360" w:lineRule="auto"/>
              <w:ind w:right="70"/>
              <w:contextualSpacing/>
              <w:jc w:val="both"/>
              <w:rPr>
                <w:bCs/>
              </w:rPr>
            </w:pPr>
          </w:p>
        </w:tc>
        <w:tc>
          <w:tcPr>
            <w:tcW w:w="1699" w:type="dxa"/>
            <w:vMerge/>
            <w:vAlign w:val="center"/>
          </w:tcPr>
          <w:p w14:paraId="4BFA644B" w14:textId="77777777" w:rsidR="00530107" w:rsidRPr="00FB0339" w:rsidRDefault="00530107" w:rsidP="00FB0339">
            <w:pPr>
              <w:keepNext/>
              <w:keepLines/>
              <w:widowControl w:val="0"/>
              <w:spacing w:line="360" w:lineRule="auto"/>
              <w:ind w:right="70"/>
              <w:contextualSpacing/>
              <w:jc w:val="both"/>
              <w:rPr>
                <w:bCs/>
              </w:rPr>
            </w:pPr>
          </w:p>
        </w:tc>
        <w:tc>
          <w:tcPr>
            <w:tcW w:w="1090" w:type="dxa"/>
            <w:vMerge/>
            <w:vAlign w:val="center"/>
          </w:tcPr>
          <w:p w14:paraId="5FE65D26" w14:textId="77777777" w:rsidR="00530107" w:rsidRPr="00FB0339" w:rsidRDefault="00530107" w:rsidP="00FB0339">
            <w:pPr>
              <w:keepNext/>
              <w:keepLines/>
              <w:widowControl w:val="0"/>
              <w:spacing w:line="360" w:lineRule="auto"/>
              <w:ind w:right="70"/>
              <w:contextualSpacing/>
              <w:jc w:val="both"/>
              <w:rPr>
                <w:bCs/>
              </w:rPr>
            </w:pPr>
          </w:p>
        </w:tc>
        <w:tc>
          <w:tcPr>
            <w:tcW w:w="1188" w:type="dxa"/>
            <w:vMerge/>
            <w:vAlign w:val="center"/>
          </w:tcPr>
          <w:p w14:paraId="239054B8" w14:textId="77777777" w:rsidR="00530107" w:rsidRPr="00FB0339" w:rsidRDefault="00530107" w:rsidP="00FB0339">
            <w:pPr>
              <w:keepNext/>
              <w:keepLines/>
              <w:widowControl w:val="0"/>
              <w:spacing w:line="360" w:lineRule="auto"/>
              <w:ind w:right="70"/>
              <w:contextualSpacing/>
              <w:jc w:val="both"/>
              <w:rPr>
                <w:bCs/>
              </w:rPr>
            </w:pPr>
          </w:p>
        </w:tc>
      </w:tr>
    </w:tbl>
    <w:p w14:paraId="4DFBB245" w14:textId="3A2B46CA" w:rsidR="007933D7" w:rsidRDefault="007933D7" w:rsidP="00FB0339">
      <w:pPr>
        <w:keepNext/>
        <w:keepLines/>
        <w:widowControl w:val="0"/>
        <w:spacing w:line="360" w:lineRule="auto"/>
        <w:jc w:val="both"/>
      </w:pPr>
    </w:p>
    <w:p w14:paraId="294773E6" w14:textId="35360118" w:rsidR="003A4B3F" w:rsidRDefault="003A4B3F" w:rsidP="00FB0339">
      <w:pPr>
        <w:keepNext/>
        <w:keepLines/>
        <w:widowControl w:val="0"/>
        <w:spacing w:line="360" w:lineRule="auto"/>
        <w:jc w:val="both"/>
      </w:pPr>
    </w:p>
    <w:p w14:paraId="73D4B495" w14:textId="77777777" w:rsidR="003A4B3F" w:rsidRPr="00FB0339" w:rsidRDefault="003A4B3F" w:rsidP="00FB0339">
      <w:pPr>
        <w:keepNext/>
        <w:keepLines/>
        <w:widowControl w:val="0"/>
        <w:spacing w:line="360" w:lineRule="auto"/>
        <w:jc w:val="both"/>
      </w:pPr>
    </w:p>
    <w:p w14:paraId="55826D07" w14:textId="1A60F506" w:rsidR="007933D7" w:rsidRPr="00FB0339" w:rsidRDefault="007933D7" w:rsidP="00FB0339">
      <w:pPr>
        <w:keepNext/>
        <w:keepLines/>
        <w:widowControl w:val="0"/>
        <w:spacing w:line="360" w:lineRule="auto"/>
        <w:jc w:val="both"/>
        <w:rPr>
          <w:b/>
          <w:bCs/>
        </w:rPr>
      </w:pPr>
      <w:r w:rsidRPr="00FB0339">
        <w:rPr>
          <w:b/>
          <w:bCs/>
        </w:rPr>
        <w:lastRenderedPageBreak/>
        <w:t xml:space="preserve">Część 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995"/>
        <w:gridCol w:w="1403"/>
        <w:gridCol w:w="1089"/>
        <w:gridCol w:w="1697"/>
        <w:gridCol w:w="1089"/>
        <w:gridCol w:w="1194"/>
      </w:tblGrid>
      <w:tr w:rsidR="00FB0339" w:rsidRPr="00FB0339" w14:paraId="7D9C66E8" w14:textId="1814A710" w:rsidTr="00530107">
        <w:trPr>
          <w:jc w:val="center"/>
        </w:trPr>
        <w:tc>
          <w:tcPr>
            <w:tcW w:w="595" w:type="dxa"/>
            <w:shd w:val="clear" w:color="auto" w:fill="auto"/>
            <w:vAlign w:val="center"/>
          </w:tcPr>
          <w:p w14:paraId="0532A682" w14:textId="77777777" w:rsidR="00FB0339" w:rsidRPr="007933D7" w:rsidRDefault="00FB0339" w:rsidP="005F4519">
            <w:pPr>
              <w:keepNext/>
              <w:keepLines/>
              <w:widowControl w:val="0"/>
              <w:ind w:right="70"/>
              <w:contextualSpacing/>
              <w:jc w:val="both"/>
              <w:rPr>
                <w:b/>
              </w:rPr>
            </w:pPr>
            <w:r w:rsidRPr="007933D7">
              <w:rPr>
                <w:b/>
              </w:rPr>
              <w:t xml:space="preserve">Nr </w:t>
            </w:r>
          </w:p>
        </w:tc>
        <w:tc>
          <w:tcPr>
            <w:tcW w:w="1996" w:type="dxa"/>
            <w:shd w:val="clear" w:color="auto" w:fill="auto"/>
            <w:vAlign w:val="center"/>
          </w:tcPr>
          <w:p w14:paraId="032A70B8" w14:textId="77777777" w:rsidR="00FB0339" w:rsidRPr="007933D7" w:rsidRDefault="00FB0339" w:rsidP="005F4519">
            <w:pPr>
              <w:keepNext/>
              <w:keepLines/>
              <w:widowControl w:val="0"/>
              <w:ind w:right="70"/>
              <w:contextualSpacing/>
              <w:jc w:val="both"/>
              <w:rPr>
                <w:b/>
              </w:rPr>
            </w:pPr>
            <w:r w:rsidRPr="007933D7">
              <w:rPr>
                <w:b/>
              </w:rPr>
              <w:t xml:space="preserve">Nazwa wykonawcy </w:t>
            </w:r>
          </w:p>
        </w:tc>
        <w:tc>
          <w:tcPr>
            <w:tcW w:w="1404" w:type="dxa"/>
            <w:shd w:val="clear" w:color="auto" w:fill="auto"/>
            <w:vAlign w:val="center"/>
          </w:tcPr>
          <w:p w14:paraId="401841AD" w14:textId="77777777" w:rsidR="00FB0339" w:rsidRPr="007933D7" w:rsidRDefault="00FB0339" w:rsidP="005F4519">
            <w:pPr>
              <w:keepNext/>
              <w:keepLines/>
              <w:widowControl w:val="0"/>
              <w:ind w:right="70"/>
              <w:contextualSpacing/>
              <w:jc w:val="both"/>
              <w:rPr>
                <w:b/>
              </w:rPr>
            </w:pPr>
            <w:r w:rsidRPr="007933D7">
              <w:rPr>
                <w:b/>
              </w:rPr>
              <w:t xml:space="preserve">Cena część 4 </w:t>
            </w:r>
          </w:p>
        </w:tc>
        <w:tc>
          <w:tcPr>
            <w:tcW w:w="1090" w:type="dxa"/>
            <w:vAlign w:val="center"/>
          </w:tcPr>
          <w:p w14:paraId="6A2E7990" w14:textId="74D3E94C" w:rsidR="00FB0339" w:rsidRPr="005F4519" w:rsidRDefault="00FB0339" w:rsidP="005F4519">
            <w:pPr>
              <w:keepNext/>
              <w:keepLines/>
              <w:widowControl w:val="0"/>
              <w:ind w:right="70"/>
              <w:contextualSpacing/>
              <w:jc w:val="both"/>
              <w:rPr>
                <w:b/>
              </w:rPr>
            </w:pPr>
            <w:r w:rsidRPr="005F4519">
              <w:rPr>
                <w:b/>
              </w:rPr>
              <w:t xml:space="preserve">Ilość pkt </w:t>
            </w:r>
          </w:p>
        </w:tc>
        <w:tc>
          <w:tcPr>
            <w:tcW w:w="1699" w:type="dxa"/>
            <w:vAlign w:val="center"/>
          </w:tcPr>
          <w:p w14:paraId="04808F85" w14:textId="77777777" w:rsidR="005F4519" w:rsidRPr="005F4519" w:rsidRDefault="005F4519" w:rsidP="005F4519">
            <w:pPr>
              <w:keepNext/>
              <w:keepLines/>
              <w:widowControl w:val="0"/>
              <w:ind w:right="68"/>
              <w:contextualSpacing/>
              <w:jc w:val="both"/>
              <w:rPr>
                <w:b/>
                <w:sz w:val="14"/>
                <w:szCs w:val="14"/>
              </w:rPr>
            </w:pPr>
            <w:r w:rsidRPr="005F4519">
              <w:rPr>
                <w:b/>
                <w:sz w:val="14"/>
                <w:szCs w:val="14"/>
              </w:rPr>
              <w:t xml:space="preserve">Kryterium doświadczenie  (…) </w:t>
            </w:r>
          </w:p>
          <w:p w14:paraId="1BA337FF" w14:textId="530E8787" w:rsidR="00FB0339" w:rsidRPr="005F4519" w:rsidRDefault="005F4519" w:rsidP="005F4519">
            <w:pPr>
              <w:keepNext/>
              <w:keepLines/>
              <w:widowControl w:val="0"/>
              <w:ind w:right="70"/>
              <w:contextualSpacing/>
              <w:jc w:val="both"/>
              <w:rPr>
                <w:b/>
              </w:rPr>
            </w:pPr>
            <w:r w:rsidRPr="005F4519">
              <w:rPr>
                <w:b/>
                <w:sz w:val="14"/>
                <w:szCs w:val="14"/>
              </w:rPr>
              <w:t>(wskazane w ofercie/ zaliczone przez Zamawiającego</w:t>
            </w:r>
          </w:p>
        </w:tc>
        <w:tc>
          <w:tcPr>
            <w:tcW w:w="1090" w:type="dxa"/>
            <w:vAlign w:val="center"/>
          </w:tcPr>
          <w:p w14:paraId="6F9939E2" w14:textId="255247B2" w:rsidR="00FB0339" w:rsidRPr="005F4519" w:rsidRDefault="00FB0339" w:rsidP="005F4519">
            <w:pPr>
              <w:keepNext/>
              <w:keepLines/>
              <w:widowControl w:val="0"/>
              <w:ind w:right="70"/>
              <w:contextualSpacing/>
              <w:jc w:val="both"/>
              <w:rPr>
                <w:b/>
              </w:rPr>
            </w:pPr>
            <w:r w:rsidRPr="005F4519">
              <w:rPr>
                <w:b/>
              </w:rPr>
              <w:t xml:space="preserve">Ilość pkt </w:t>
            </w:r>
          </w:p>
        </w:tc>
        <w:tc>
          <w:tcPr>
            <w:tcW w:w="1188" w:type="dxa"/>
            <w:vAlign w:val="center"/>
          </w:tcPr>
          <w:p w14:paraId="6B59CA94" w14:textId="2F7E49E1" w:rsidR="00FB0339" w:rsidRPr="005F4519" w:rsidRDefault="00FB0339" w:rsidP="005F4519">
            <w:pPr>
              <w:keepNext/>
              <w:keepLines/>
              <w:widowControl w:val="0"/>
              <w:ind w:right="70"/>
              <w:contextualSpacing/>
              <w:jc w:val="both"/>
              <w:rPr>
                <w:b/>
              </w:rPr>
            </w:pPr>
            <w:r w:rsidRPr="005F4519">
              <w:rPr>
                <w:b/>
              </w:rPr>
              <w:t xml:space="preserve">Łączna ilość punktów </w:t>
            </w:r>
          </w:p>
        </w:tc>
      </w:tr>
      <w:tr w:rsidR="00530107" w:rsidRPr="00FB0339" w14:paraId="6A979756" w14:textId="6EBD91B0" w:rsidTr="00530107">
        <w:trPr>
          <w:trHeight w:val="523"/>
          <w:jc w:val="center"/>
        </w:trPr>
        <w:tc>
          <w:tcPr>
            <w:tcW w:w="595" w:type="dxa"/>
            <w:vMerge w:val="restart"/>
            <w:shd w:val="clear" w:color="auto" w:fill="auto"/>
            <w:vAlign w:val="center"/>
          </w:tcPr>
          <w:p w14:paraId="7424C30C" w14:textId="77777777" w:rsidR="00530107" w:rsidRPr="007933D7" w:rsidRDefault="00530107" w:rsidP="00FB0339">
            <w:pPr>
              <w:keepNext/>
              <w:keepLines/>
              <w:widowControl w:val="0"/>
              <w:spacing w:line="360" w:lineRule="auto"/>
              <w:ind w:right="70"/>
              <w:contextualSpacing/>
              <w:jc w:val="both"/>
              <w:rPr>
                <w:bCs/>
              </w:rPr>
            </w:pPr>
            <w:r w:rsidRPr="007933D7">
              <w:rPr>
                <w:bCs/>
              </w:rPr>
              <w:t>1</w:t>
            </w:r>
          </w:p>
        </w:tc>
        <w:tc>
          <w:tcPr>
            <w:tcW w:w="1996" w:type="dxa"/>
            <w:vMerge w:val="restart"/>
            <w:shd w:val="clear" w:color="auto" w:fill="auto"/>
            <w:vAlign w:val="center"/>
          </w:tcPr>
          <w:p w14:paraId="415B8B6F"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 </w:t>
            </w:r>
            <w:proofErr w:type="spellStart"/>
            <w:r w:rsidRPr="007933D7">
              <w:rPr>
                <w:color w:val="000000"/>
                <w:lang w:eastAsia="pl-PL"/>
              </w:rPr>
              <w:t>Nuscana</w:t>
            </w:r>
            <w:proofErr w:type="spellEnd"/>
            <w:r w:rsidRPr="007933D7">
              <w:rPr>
                <w:color w:val="000000"/>
                <w:lang w:eastAsia="pl-PL"/>
              </w:rPr>
              <w:t xml:space="preserve"> Biotechnika Laboratoryjna Adam Dąbrowski </w:t>
            </w:r>
          </w:p>
          <w:p w14:paraId="700106B3"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Mrowino, ul. Poznańska 50 </w:t>
            </w:r>
          </w:p>
          <w:p w14:paraId="726AF803" w14:textId="77777777" w:rsidR="00530107" w:rsidRPr="007933D7" w:rsidRDefault="00530107" w:rsidP="00FB0339">
            <w:pPr>
              <w:keepNext/>
              <w:keepLines/>
              <w:suppressAutoHyphens w:val="0"/>
              <w:autoSpaceDE w:val="0"/>
              <w:autoSpaceDN w:val="0"/>
              <w:adjustRightInd w:val="0"/>
              <w:rPr>
                <w:color w:val="000000"/>
                <w:lang w:eastAsia="pl-PL"/>
              </w:rPr>
            </w:pPr>
            <w:r w:rsidRPr="007933D7">
              <w:rPr>
                <w:color w:val="000000"/>
                <w:lang w:eastAsia="pl-PL"/>
              </w:rPr>
              <w:t xml:space="preserve">62-090 Rokietnica </w:t>
            </w:r>
          </w:p>
          <w:p w14:paraId="0CB97604" w14:textId="77777777" w:rsidR="00530107" w:rsidRPr="007933D7" w:rsidRDefault="00530107" w:rsidP="00FB0339">
            <w:pPr>
              <w:keepNext/>
              <w:keepLines/>
              <w:widowControl w:val="0"/>
              <w:spacing w:line="360" w:lineRule="auto"/>
              <w:ind w:right="70"/>
              <w:contextualSpacing/>
              <w:jc w:val="both"/>
              <w:rPr>
                <w:bCs/>
              </w:rPr>
            </w:pPr>
            <w:r w:rsidRPr="007933D7">
              <w:rPr>
                <w:color w:val="000000"/>
                <w:lang w:eastAsia="pl-PL"/>
              </w:rPr>
              <w:t>NIP: 779-214-61-18</w:t>
            </w:r>
          </w:p>
        </w:tc>
        <w:tc>
          <w:tcPr>
            <w:tcW w:w="1404" w:type="dxa"/>
            <w:shd w:val="clear" w:color="auto" w:fill="auto"/>
            <w:vAlign w:val="center"/>
          </w:tcPr>
          <w:p w14:paraId="230DFC5F" w14:textId="77777777" w:rsidR="00530107" w:rsidRPr="007933D7" w:rsidRDefault="00530107" w:rsidP="00530107">
            <w:pPr>
              <w:keepNext/>
              <w:keepLines/>
              <w:widowControl w:val="0"/>
              <w:contextualSpacing/>
              <w:jc w:val="both"/>
              <w:rPr>
                <w:bCs/>
                <w:sz w:val="14"/>
                <w:szCs w:val="14"/>
              </w:rPr>
            </w:pPr>
            <w:r w:rsidRPr="007933D7">
              <w:rPr>
                <w:bCs/>
                <w:sz w:val="14"/>
                <w:szCs w:val="14"/>
              </w:rPr>
              <w:t xml:space="preserve">38.500,00 zł </w:t>
            </w:r>
          </w:p>
        </w:tc>
        <w:tc>
          <w:tcPr>
            <w:tcW w:w="1090" w:type="dxa"/>
            <w:vMerge w:val="restart"/>
            <w:vAlign w:val="center"/>
          </w:tcPr>
          <w:p w14:paraId="08D7340A" w14:textId="0F66845C" w:rsidR="00530107" w:rsidRPr="00FB0339" w:rsidRDefault="00530107" w:rsidP="00FB0339">
            <w:pPr>
              <w:keepNext/>
              <w:keepLines/>
              <w:widowControl w:val="0"/>
              <w:spacing w:line="360" w:lineRule="auto"/>
              <w:ind w:right="70"/>
              <w:contextualSpacing/>
              <w:jc w:val="both"/>
              <w:rPr>
                <w:bCs/>
              </w:rPr>
            </w:pPr>
            <w:r>
              <w:rPr>
                <w:bCs/>
              </w:rPr>
              <w:t xml:space="preserve">60 pkt </w:t>
            </w:r>
          </w:p>
        </w:tc>
        <w:tc>
          <w:tcPr>
            <w:tcW w:w="1699" w:type="dxa"/>
            <w:vMerge w:val="restart"/>
            <w:vAlign w:val="center"/>
          </w:tcPr>
          <w:p w14:paraId="472CF9C9" w14:textId="78981AB2" w:rsidR="00530107" w:rsidRPr="00FB0339" w:rsidRDefault="005F4519" w:rsidP="00FB0339">
            <w:pPr>
              <w:keepNext/>
              <w:keepLines/>
              <w:widowControl w:val="0"/>
              <w:spacing w:line="360" w:lineRule="auto"/>
              <w:ind w:right="70"/>
              <w:contextualSpacing/>
              <w:jc w:val="both"/>
              <w:rPr>
                <w:bCs/>
              </w:rPr>
            </w:pPr>
            <w:r>
              <w:rPr>
                <w:bCs/>
              </w:rPr>
              <w:t>3</w:t>
            </w:r>
            <w:r w:rsidR="00C35C4B">
              <w:rPr>
                <w:bCs/>
              </w:rPr>
              <w:t>/0</w:t>
            </w:r>
            <w:r w:rsidR="00C35C4B">
              <w:rPr>
                <w:rStyle w:val="Odwoanieprzypisudolnego"/>
                <w:bCs/>
              </w:rPr>
              <w:footnoteReference w:id="3"/>
            </w:r>
          </w:p>
        </w:tc>
        <w:tc>
          <w:tcPr>
            <w:tcW w:w="1090" w:type="dxa"/>
            <w:vMerge w:val="restart"/>
            <w:vAlign w:val="center"/>
          </w:tcPr>
          <w:p w14:paraId="3225EF29" w14:textId="5B7BE4DE" w:rsidR="00530107" w:rsidRPr="00FB0339" w:rsidRDefault="00C35C4B" w:rsidP="00FB0339">
            <w:pPr>
              <w:keepNext/>
              <w:keepLines/>
              <w:widowControl w:val="0"/>
              <w:spacing w:line="360" w:lineRule="auto"/>
              <w:ind w:right="70"/>
              <w:contextualSpacing/>
              <w:jc w:val="both"/>
              <w:rPr>
                <w:bCs/>
              </w:rPr>
            </w:pPr>
            <w:r>
              <w:rPr>
                <w:bCs/>
              </w:rPr>
              <w:t xml:space="preserve">0 pkt </w:t>
            </w:r>
          </w:p>
        </w:tc>
        <w:tc>
          <w:tcPr>
            <w:tcW w:w="1188" w:type="dxa"/>
            <w:vMerge w:val="restart"/>
            <w:vAlign w:val="center"/>
          </w:tcPr>
          <w:p w14:paraId="798B0BF0" w14:textId="644ABE3F" w:rsidR="00530107" w:rsidRPr="00FB0339" w:rsidRDefault="00C35C4B" w:rsidP="00FB0339">
            <w:pPr>
              <w:keepNext/>
              <w:keepLines/>
              <w:widowControl w:val="0"/>
              <w:spacing w:line="360" w:lineRule="auto"/>
              <w:ind w:right="70"/>
              <w:contextualSpacing/>
              <w:jc w:val="both"/>
              <w:rPr>
                <w:bCs/>
              </w:rPr>
            </w:pPr>
            <w:r>
              <w:rPr>
                <w:bCs/>
              </w:rPr>
              <w:t xml:space="preserve">60 pkt </w:t>
            </w:r>
          </w:p>
        </w:tc>
      </w:tr>
      <w:tr w:rsidR="00530107" w:rsidRPr="00FB0339" w14:paraId="555AC612" w14:textId="77777777" w:rsidTr="00530107">
        <w:trPr>
          <w:trHeight w:val="1470"/>
          <w:jc w:val="center"/>
        </w:trPr>
        <w:tc>
          <w:tcPr>
            <w:tcW w:w="595" w:type="dxa"/>
            <w:vMerge/>
            <w:shd w:val="clear" w:color="auto" w:fill="auto"/>
            <w:vAlign w:val="center"/>
          </w:tcPr>
          <w:p w14:paraId="7F335943" w14:textId="77777777" w:rsidR="00530107" w:rsidRPr="007933D7" w:rsidRDefault="00530107" w:rsidP="00FB0339">
            <w:pPr>
              <w:keepNext/>
              <w:keepLines/>
              <w:widowControl w:val="0"/>
              <w:spacing w:line="360" w:lineRule="auto"/>
              <w:ind w:right="70"/>
              <w:contextualSpacing/>
              <w:jc w:val="both"/>
              <w:rPr>
                <w:bCs/>
              </w:rPr>
            </w:pPr>
          </w:p>
        </w:tc>
        <w:tc>
          <w:tcPr>
            <w:tcW w:w="1996" w:type="dxa"/>
            <w:vMerge/>
            <w:shd w:val="clear" w:color="auto" w:fill="auto"/>
            <w:vAlign w:val="center"/>
          </w:tcPr>
          <w:p w14:paraId="6FF450EE" w14:textId="77777777" w:rsidR="00530107" w:rsidRPr="007933D7" w:rsidRDefault="00530107" w:rsidP="00FB0339">
            <w:pPr>
              <w:keepNext/>
              <w:keepLines/>
              <w:suppressAutoHyphens w:val="0"/>
              <w:autoSpaceDE w:val="0"/>
              <w:autoSpaceDN w:val="0"/>
              <w:adjustRightInd w:val="0"/>
              <w:rPr>
                <w:color w:val="000000"/>
                <w:lang w:eastAsia="pl-PL"/>
              </w:rPr>
            </w:pPr>
          </w:p>
        </w:tc>
        <w:tc>
          <w:tcPr>
            <w:tcW w:w="1404" w:type="dxa"/>
            <w:shd w:val="clear" w:color="auto" w:fill="auto"/>
            <w:vAlign w:val="center"/>
          </w:tcPr>
          <w:p w14:paraId="4EE3AC60" w14:textId="77777777" w:rsidR="00530107" w:rsidRDefault="00530107" w:rsidP="00530107">
            <w:pPr>
              <w:keepNext/>
              <w:keepLines/>
              <w:widowControl w:val="0"/>
              <w:contextualSpacing/>
              <w:jc w:val="both"/>
              <w:rPr>
                <w:b/>
              </w:rPr>
            </w:pPr>
            <w:r w:rsidRPr="00530107">
              <w:rPr>
                <w:b/>
              </w:rPr>
              <w:t xml:space="preserve">Po poprawie innej omyłki: </w:t>
            </w:r>
          </w:p>
          <w:p w14:paraId="0F58AEAD" w14:textId="77777777" w:rsidR="00530107" w:rsidRPr="00530107" w:rsidRDefault="00530107" w:rsidP="00530107">
            <w:pPr>
              <w:keepNext/>
              <w:keepLines/>
              <w:widowControl w:val="0"/>
              <w:contextualSpacing/>
              <w:jc w:val="both"/>
              <w:rPr>
                <w:b/>
              </w:rPr>
            </w:pPr>
          </w:p>
          <w:p w14:paraId="0AD1A264" w14:textId="5831E77B" w:rsidR="00530107" w:rsidRPr="00530107" w:rsidRDefault="00530107" w:rsidP="00530107">
            <w:pPr>
              <w:keepNext/>
              <w:keepLines/>
              <w:widowControl w:val="0"/>
              <w:contextualSpacing/>
              <w:jc w:val="both"/>
              <w:rPr>
                <w:bCs/>
                <w:sz w:val="14"/>
                <w:szCs w:val="14"/>
              </w:rPr>
            </w:pPr>
            <w:r>
              <w:rPr>
                <w:b/>
              </w:rPr>
              <w:t>6.600,00  zł</w:t>
            </w:r>
          </w:p>
        </w:tc>
        <w:tc>
          <w:tcPr>
            <w:tcW w:w="1090" w:type="dxa"/>
            <w:vMerge/>
            <w:vAlign w:val="center"/>
          </w:tcPr>
          <w:p w14:paraId="274F8768" w14:textId="77777777" w:rsidR="00530107" w:rsidRPr="00FB0339" w:rsidRDefault="00530107" w:rsidP="00FB0339">
            <w:pPr>
              <w:keepNext/>
              <w:keepLines/>
              <w:widowControl w:val="0"/>
              <w:spacing w:line="360" w:lineRule="auto"/>
              <w:ind w:right="70"/>
              <w:contextualSpacing/>
              <w:jc w:val="both"/>
              <w:rPr>
                <w:bCs/>
              </w:rPr>
            </w:pPr>
          </w:p>
        </w:tc>
        <w:tc>
          <w:tcPr>
            <w:tcW w:w="1699" w:type="dxa"/>
            <w:vMerge/>
            <w:vAlign w:val="center"/>
          </w:tcPr>
          <w:p w14:paraId="310A79A6" w14:textId="77777777" w:rsidR="00530107" w:rsidRPr="00FB0339" w:rsidRDefault="00530107" w:rsidP="00FB0339">
            <w:pPr>
              <w:keepNext/>
              <w:keepLines/>
              <w:widowControl w:val="0"/>
              <w:spacing w:line="360" w:lineRule="auto"/>
              <w:ind w:right="70"/>
              <w:contextualSpacing/>
              <w:jc w:val="both"/>
              <w:rPr>
                <w:bCs/>
              </w:rPr>
            </w:pPr>
          </w:p>
        </w:tc>
        <w:tc>
          <w:tcPr>
            <w:tcW w:w="1090" w:type="dxa"/>
            <w:vMerge/>
            <w:vAlign w:val="center"/>
          </w:tcPr>
          <w:p w14:paraId="79E9991D" w14:textId="77777777" w:rsidR="00530107" w:rsidRPr="00FB0339" w:rsidRDefault="00530107" w:rsidP="00FB0339">
            <w:pPr>
              <w:keepNext/>
              <w:keepLines/>
              <w:widowControl w:val="0"/>
              <w:spacing w:line="360" w:lineRule="auto"/>
              <w:ind w:right="70"/>
              <w:contextualSpacing/>
              <w:jc w:val="both"/>
              <w:rPr>
                <w:bCs/>
              </w:rPr>
            </w:pPr>
          </w:p>
        </w:tc>
        <w:tc>
          <w:tcPr>
            <w:tcW w:w="1188" w:type="dxa"/>
            <w:vMerge/>
            <w:vAlign w:val="center"/>
          </w:tcPr>
          <w:p w14:paraId="11A3D623" w14:textId="77777777" w:rsidR="00530107" w:rsidRPr="00FB0339" w:rsidRDefault="00530107" w:rsidP="00FB0339">
            <w:pPr>
              <w:keepNext/>
              <w:keepLines/>
              <w:widowControl w:val="0"/>
              <w:spacing w:line="360" w:lineRule="auto"/>
              <w:ind w:right="70"/>
              <w:contextualSpacing/>
              <w:jc w:val="both"/>
              <w:rPr>
                <w:bCs/>
              </w:rPr>
            </w:pPr>
          </w:p>
        </w:tc>
      </w:tr>
    </w:tbl>
    <w:p w14:paraId="35EAA116" w14:textId="6AD6F6CE" w:rsidR="007933D7" w:rsidRPr="00FB0339" w:rsidRDefault="007933D7" w:rsidP="00FB0339">
      <w:pPr>
        <w:keepNext/>
        <w:keepLines/>
        <w:widowControl w:val="0"/>
        <w:spacing w:line="360" w:lineRule="auto"/>
        <w:jc w:val="both"/>
      </w:pPr>
    </w:p>
    <w:p w14:paraId="4E6BD9D8" w14:textId="77777777" w:rsidR="007933D7" w:rsidRPr="00FB0339" w:rsidRDefault="007933D7" w:rsidP="00FB0339">
      <w:pPr>
        <w:keepNext/>
        <w:keepLines/>
        <w:widowControl w:val="0"/>
        <w:spacing w:line="360" w:lineRule="auto"/>
        <w:jc w:val="both"/>
      </w:pPr>
    </w:p>
    <w:p w14:paraId="24150D42" w14:textId="77777777" w:rsidR="007A574D" w:rsidRPr="00FB0339" w:rsidRDefault="007A574D" w:rsidP="00FB0339">
      <w:pPr>
        <w:keepNext/>
        <w:keepLines/>
        <w:spacing w:line="360" w:lineRule="auto"/>
        <w:rPr>
          <w:bCs/>
          <w:sz w:val="20"/>
          <w:szCs w:val="20"/>
          <w:u w:val="single"/>
        </w:rPr>
      </w:pPr>
      <w:r w:rsidRPr="00FB0339">
        <w:rPr>
          <w:bCs/>
          <w:sz w:val="20"/>
          <w:szCs w:val="20"/>
          <w:u w:val="single"/>
        </w:rPr>
        <w:t>Zamieszczono:</w:t>
      </w:r>
    </w:p>
    <w:p w14:paraId="56AA711F" w14:textId="77777777" w:rsidR="007A574D" w:rsidRPr="00FB0339" w:rsidRDefault="007A574D" w:rsidP="00FB0339">
      <w:pPr>
        <w:keepNext/>
        <w:keepLines/>
        <w:spacing w:line="360" w:lineRule="auto"/>
        <w:rPr>
          <w:bCs/>
          <w:sz w:val="20"/>
          <w:szCs w:val="20"/>
        </w:rPr>
      </w:pPr>
      <w:r w:rsidRPr="00FB0339">
        <w:rPr>
          <w:bCs/>
          <w:sz w:val="20"/>
          <w:szCs w:val="20"/>
        </w:rPr>
        <w:t>Na stronie prowadzonego postępowania</w:t>
      </w:r>
    </w:p>
    <w:p w14:paraId="63C28B6D" w14:textId="286F8AD5" w:rsidR="007A574D" w:rsidRPr="00FB0339" w:rsidRDefault="007A574D" w:rsidP="00FB0339">
      <w:pPr>
        <w:keepNext/>
        <w:keepLines/>
        <w:spacing w:line="360" w:lineRule="auto"/>
        <w:rPr>
          <w:bCs/>
          <w:sz w:val="20"/>
          <w:szCs w:val="20"/>
        </w:rPr>
      </w:pPr>
      <w:r w:rsidRPr="00FB0339">
        <w:rPr>
          <w:bCs/>
          <w:sz w:val="20"/>
          <w:szCs w:val="20"/>
        </w:rPr>
        <w:t>Przekazano wykonawc</w:t>
      </w:r>
      <w:r w:rsidR="00FB0339" w:rsidRPr="00FB0339">
        <w:rPr>
          <w:bCs/>
          <w:sz w:val="20"/>
          <w:szCs w:val="20"/>
        </w:rPr>
        <w:t xml:space="preserve">y </w:t>
      </w:r>
      <w:r w:rsidRPr="00FB0339">
        <w:rPr>
          <w:bCs/>
          <w:sz w:val="20"/>
          <w:szCs w:val="20"/>
        </w:rPr>
        <w:t>za pośrednictwem e maila.</w:t>
      </w:r>
    </w:p>
    <w:p w14:paraId="396BB448" w14:textId="77777777" w:rsidR="007A574D" w:rsidRPr="00FB0339" w:rsidRDefault="007A574D" w:rsidP="00FB0339">
      <w:pPr>
        <w:keepNext/>
        <w:keepLines/>
        <w:spacing w:line="360" w:lineRule="auto"/>
        <w:jc w:val="right"/>
        <w:rPr>
          <w:b/>
        </w:rPr>
      </w:pPr>
    </w:p>
    <w:p w14:paraId="39AE0C58" w14:textId="77777777" w:rsidR="007715E7" w:rsidRPr="00FB0339" w:rsidRDefault="007715E7" w:rsidP="00FB0339">
      <w:pPr>
        <w:keepNext/>
        <w:keepLines/>
        <w:spacing w:line="360" w:lineRule="auto"/>
        <w:ind w:left="4678"/>
        <w:jc w:val="center"/>
        <w:rPr>
          <w:lang w:eastAsia="x-none"/>
        </w:rPr>
      </w:pPr>
      <w:r w:rsidRPr="00FB0339">
        <w:rPr>
          <w:lang w:eastAsia="x-none"/>
        </w:rPr>
        <w:t>Dyrektor</w:t>
      </w:r>
    </w:p>
    <w:p w14:paraId="651C583E" w14:textId="77777777" w:rsidR="007715E7" w:rsidRPr="00FB0339" w:rsidRDefault="007715E7" w:rsidP="00FB0339">
      <w:pPr>
        <w:keepNext/>
        <w:keepLines/>
        <w:spacing w:line="360" w:lineRule="auto"/>
        <w:ind w:left="4678"/>
        <w:jc w:val="center"/>
        <w:rPr>
          <w:lang w:val="x-none" w:eastAsia="x-none"/>
        </w:rPr>
      </w:pPr>
      <w:r w:rsidRPr="00FB0339">
        <w:rPr>
          <w:lang w:val="x-none" w:eastAsia="x-none"/>
        </w:rPr>
        <w:t>Centrum Kształcenia Zawodowego i Ustawicznego w Łodzi</w:t>
      </w:r>
    </w:p>
    <w:p w14:paraId="0B723F48" w14:textId="77777777" w:rsidR="007715E7" w:rsidRPr="00FB0339" w:rsidRDefault="007715E7" w:rsidP="00FB0339">
      <w:pPr>
        <w:keepNext/>
        <w:keepLines/>
        <w:widowControl w:val="0"/>
        <w:spacing w:line="360" w:lineRule="auto"/>
        <w:ind w:left="6237" w:right="70"/>
        <w:contextualSpacing/>
      </w:pPr>
      <w:r w:rsidRPr="00FB0339">
        <w:t>Dominika Walicka</w:t>
      </w:r>
    </w:p>
    <w:p w14:paraId="529C63EF" w14:textId="77777777" w:rsidR="007715E7" w:rsidRPr="00FB0339" w:rsidRDefault="007715E7" w:rsidP="00FB0339">
      <w:pPr>
        <w:keepNext/>
        <w:keepLines/>
        <w:widowControl w:val="0"/>
        <w:spacing w:line="360" w:lineRule="auto"/>
        <w:ind w:right="70"/>
        <w:jc w:val="both"/>
        <w:rPr>
          <w:rFonts w:eastAsia="Calibri"/>
        </w:rPr>
      </w:pPr>
    </w:p>
    <w:sectPr w:rsidR="007715E7" w:rsidRPr="00FB033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0677" w14:textId="77777777" w:rsidR="00CE022D" w:rsidRDefault="00CE022D" w:rsidP="00D4367B">
      <w:r>
        <w:separator/>
      </w:r>
    </w:p>
  </w:endnote>
  <w:endnote w:type="continuationSeparator" w:id="0">
    <w:p w14:paraId="7B92A1B3" w14:textId="77777777" w:rsidR="00CE022D" w:rsidRDefault="00CE022D" w:rsidP="00D4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98E0" w14:textId="77777777" w:rsidR="00CE022D" w:rsidRDefault="00CE022D" w:rsidP="00D4367B">
      <w:r>
        <w:separator/>
      </w:r>
    </w:p>
  </w:footnote>
  <w:footnote w:type="continuationSeparator" w:id="0">
    <w:p w14:paraId="37B1927A" w14:textId="77777777" w:rsidR="00CE022D" w:rsidRDefault="00CE022D" w:rsidP="00D4367B">
      <w:r>
        <w:continuationSeparator/>
      </w:r>
    </w:p>
  </w:footnote>
  <w:footnote w:id="1">
    <w:p w14:paraId="19AED30A" w14:textId="058D1866" w:rsidR="005F4519" w:rsidRPr="002C504E" w:rsidRDefault="005F4519" w:rsidP="005F4519">
      <w:pPr>
        <w:pStyle w:val="Tekstprzypisudolnego"/>
        <w:jc w:val="both"/>
        <w:rPr>
          <w:sz w:val="14"/>
          <w:szCs w:val="14"/>
        </w:rPr>
      </w:pPr>
      <w:r w:rsidRPr="002C504E">
        <w:rPr>
          <w:rStyle w:val="Odwoanieprzypisudolnego"/>
          <w:sz w:val="14"/>
          <w:szCs w:val="14"/>
        </w:rPr>
        <w:footnoteRef/>
      </w:r>
      <w:r w:rsidRPr="002C504E">
        <w:rPr>
          <w:sz w:val="14"/>
          <w:szCs w:val="14"/>
        </w:rPr>
        <w:t xml:space="preserve"> Wykonawca w  tabeli w Formularzu oferty pkt 2 Kryterium </w:t>
      </w:r>
      <w:proofErr w:type="spellStart"/>
      <w:r w:rsidRPr="002C504E">
        <w:rPr>
          <w:sz w:val="14"/>
          <w:szCs w:val="14"/>
        </w:rPr>
        <w:t>pozacenowe</w:t>
      </w:r>
      <w:proofErr w:type="spellEnd"/>
      <w:r w:rsidRPr="002C504E">
        <w:rPr>
          <w:sz w:val="14"/>
          <w:szCs w:val="14"/>
        </w:rPr>
        <w:t xml:space="preserve"> – wskazał w części </w:t>
      </w:r>
      <w:r w:rsidR="00C35C4B" w:rsidRPr="002C504E">
        <w:rPr>
          <w:sz w:val="14"/>
          <w:szCs w:val="14"/>
        </w:rPr>
        <w:t>2</w:t>
      </w:r>
      <w:r w:rsidRPr="002C504E">
        <w:rPr>
          <w:sz w:val="14"/>
          <w:szCs w:val="14"/>
        </w:rPr>
        <w:t xml:space="preserve"> – dwa szkolenia. Nie podał jednak ilości godzin tych szkoleń. Informacji tych wykonawca nie może podać, ani  uzupełnić po otwarciu ofert, bo prowadziłoby to  do nieuzasadnionej negocjacji treści oferty, co jest  zakazane  przez Ustawę prawo zamówień publicznych. </w:t>
      </w:r>
    </w:p>
  </w:footnote>
  <w:footnote w:id="2">
    <w:p w14:paraId="23FB149D" w14:textId="4F55EECA" w:rsidR="005F4519" w:rsidRPr="002C504E" w:rsidRDefault="005F4519">
      <w:pPr>
        <w:pStyle w:val="Tekstprzypisudolnego"/>
        <w:rPr>
          <w:sz w:val="14"/>
          <w:szCs w:val="14"/>
        </w:rPr>
      </w:pPr>
      <w:r w:rsidRPr="002C504E">
        <w:rPr>
          <w:rStyle w:val="Odwoanieprzypisudolnego"/>
          <w:sz w:val="14"/>
          <w:szCs w:val="14"/>
        </w:rPr>
        <w:footnoteRef/>
      </w:r>
      <w:r w:rsidRPr="002C504E">
        <w:rPr>
          <w:sz w:val="14"/>
          <w:szCs w:val="14"/>
        </w:rPr>
        <w:t xml:space="preserve"> Wykonawca w  tabeli w Formularzu oferty pkt 2 Kryterium </w:t>
      </w:r>
      <w:proofErr w:type="spellStart"/>
      <w:r w:rsidRPr="002C504E">
        <w:rPr>
          <w:sz w:val="14"/>
          <w:szCs w:val="14"/>
        </w:rPr>
        <w:t>pozacenowe</w:t>
      </w:r>
      <w:proofErr w:type="spellEnd"/>
      <w:r w:rsidRPr="002C504E">
        <w:rPr>
          <w:sz w:val="14"/>
          <w:szCs w:val="14"/>
        </w:rPr>
        <w:t xml:space="preserve"> – wskazał w części </w:t>
      </w:r>
      <w:r w:rsidR="00C35C4B" w:rsidRPr="002C504E">
        <w:rPr>
          <w:sz w:val="14"/>
          <w:szCs w:val="14"/>
        </w:rPr>
        <w:t>3</w:t>
      </w:r>
      <w:r w:rsidRPr="002C504E">
        <w:rPr>
          <w:sz w:val="14"/>
          <w:szCs w:val="14"/>
        </w:rPr>
        <w:t xml:space="preserve"> – dwa szkolenia. Nie podał jednak ilości godzin tych szkoleń. Informacji tych wykonawca nie może podać, ani  uzupełnić po otwarciu ofert, bo prowadziłoby to  do nieuzasadnionej negocjacji treści oferty, co jest  zakazane  przez Ustawę prawo zamówień publicznych.</w:t>
      </w:r>
    </w:p>
  </w:footnote>
  <w:footnote w:id="3">
    <w:p w14:paraId="7E451BF1" w14:textId="55CEFC3F" w:rsidR="00C35C4B" w:rsidRDefault="00C35C4B">
      <w:pPr>
        <w:pStyle w:val="Tekstprzypisudolnego"/>
      </w:pPr>
      <w:r w:rsidRPr="002C504E">
        <w:rPr>
          <w:rStyle w:val="Odwoanieprzypisudolnego"/>
          <w:sz w:val="14"/>
          <w:szCs w:val="14"/>
        </w:rPr>
        <w:footnoteRef/>
      </w:r>
      <w:r w:rsidRPr="002C504E">
        <w:rPr>
          <w:sz w:val="14"/>
          <w:szCs w:val="14"/>
        </w:rPr>
        <w:t xml:space="preserve"> </w:t>
      </w:r>
      <w:r w:rsidRPr="002C504E">
        <w:rPr>
          <w:rStyle w:val="Odwoanieprzypisudolnego"/>
          <w:sz w:val="14"/>
          <w:szCs w:val="14"/>
        </w:rPr>
        <w:t xml:space="preserve"> </w:t>
      </w:r>
      <w:r w:rsidRPr="002C504E">
        <w:rPr>
          <w:sz w:val="14"/>
          <w:szCs w:val="14"/>
        </w:rPr>
        <w:t xml:space="preserve">Wykonawca w  tabeli w Formularzu oferty pkt 2 Kryterium </w:t>
      </w:r>
      <w:proofErr w:type="spellStart"/>
      <w:r w:rsidRPr="002C504E">
        <w:rPr>
          <w:sz w:val="14"/>
          <w:szCs w:val="14"/>
        </w:rPr>
        <w:t>pozacenowe</w:t>
      </w:r>
      <w:proofErr w:type="spellEnd"/>
      <w:r w:rsidRPr="002C504E">
        <w:rPr>
          <w:sz w:val="14"/>
          <w:szCs w:val="14"/>
        </w:rPr>
        <w:t xml:space="preserve"> – wskazał w części 4 – trzy szkolenia. Szkolenie 1 – obejmowało 3 h, szkolenie 2 – obejmowało 3 h, a szkolenie 3 – obejmowało 4 h. Wskazana ilość godzin poszczególnych szkoleń nie spełnia wymagań wskazanych przez Zamawiającego.  Zgodnie z informacją  zawartą w  SWZ ( Rozdział XI) minimalna ilość godzin to 8.  Tym samym Zamawiający nie mógł zaliczyć wykonawcy w/w szkoleń.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1151" w14:textId="1662F6A5" w:rsidR="00D4367B" w:rsidRDefault="00D4367B">
    <w:pPr>
      <w:pStyle w:val="Nagwek"/>
    </w:pPr>
    <w:bookmarkStart w:id="0" w:name="_Hlk71490820"/>
    <w:bookmarkStart w:id="1" w:name="_Hlk71490821"/>
    <w:r w:rsidRPr="00B67ADD">
      <w:rPr>
        <w:noProof/>
        <w:lang w:eastAsia="pl-PL"/>
      </w:rPr>
      <w:drawing>
        <wp:inline distT="0" distB="0" distL="0" distR="0" wp14:anchorId="4E844512" wp14:editId="47D01FDB">
          <wp:extent cx="5245100" cy="996950"/>
          <wp:effectExtent l="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0" cy="996950"/>
                  </a:xfrm>
                  <a:prstGeom prst="rect">
                    <a:avLst/>
                  </a:prstGeom>
                  <a:noFill/>
                  <a:ln>
                    <a:noFill/>
                  </a:ln>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0F3"/>
    <w:multiLevelType w:val="hybridMultilevel"/>
    <w:tmpl w:val="82A8F6C0"/>
    <w:lvl w:ilvl="0" w:tplc="1B7E344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32AD4A56"/>
    <w:multiLevelType w:val="hybridMultilevel"/>
    <w:tmpl w:val="82A8F6C0"/>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41DC4A1C"/>
    <w:multiLevelType w:val="hybridMultilevel"/>
    <w:tmpl w:val="6D6A1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D915BE"/>
    <w:multiLevelType w:val="hybridMultilevel"/>
    <w:tmpl w:val="8A683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D6C7F0F"/>
    <w:multiLevelType w:val="hybridMultilevel"/>
    <w:tmpl w:val="82A8F6C0"/>
    <w:lvl w:ilvl="0" w:tplc="FFFFFFFF">
      <w:start w:val="1"/>
      <w:numFmt w:val="lowerLetter"/>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abstractNumId w:val="0"/>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7B"/>
    <w:rsid w:val="000D61D6"/>
    <w:rsid w:val="00124B12"/>
    <w:rsid w:val="00141FC0"/>
    <w:rsid w:val="001739D3"/>
    <w:rsid w:val="002248DD"/>
    <w:rsid w:val="002C504E"/>
    <w:rsid w:val="00340897"/>
    <w:rsid w:val="003A4B3F"/>
    <w:rsid w:val="003E0C63"/>
    <w:rsid w:val="004500C8"/>
    <w:rsid w:val="00530107"/>
    <w:rsid w:val="005F4519"/>
    <w:rsid w:val="00634B8C"/>
    <w:rsid w:val="006A0365"/>
    <w:rsid w:val="006E4BA0"/>
    <w:rsid w:val="00703E6E"/>
    <w:rsid w:val="007715E7"/>
    <w:rsid w:val="007933D7"/>
    <w:rsid w:val="007A574D"/>
    <w:rsid w:val="00823202"/>
    <w:rsid w:val="008540EE"/>
    <w:rsid w:val="008F7909"/>
    <w:rsid w:val="00906663"/>
    <w:rsid w:val="009B3F86"/>
    <w:rsid w:val="00A27D3F"/>
    <w:rsid w:val="00A47C2D"/>
    <w:rsid w:val="00AC4DA6"/>
    <w:rsid w:val="00BA1740"/>
    <w:rsid w:val="00BD73B3"/>
    <w:rsid w:val="00C152FC"/>
    <w:rsid w:val="00C3108B"/>
    <w:rsid w:val="00C35C4B"/>
    <w:rsid w:val="00CE022D"/>
    <w:rsid w:val="00D4367B"/>
    <w:rsid w:val="00EA12EF"/>
    <w:rsid w:val="00FB0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6AF6"/>
  <w15:chartTrackingRefBased/>
  <w15:docId w15:val="{8750968F-D78F-42DF-9B55-6C9FCCB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367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367B"/>
    <w:pPr>
      <w:tabs>
        <w:tab w:val="center" w:pos="4536"/>
        <w:tab w:val="right" w:pos="9072"/>
      </w:tabs>
    </w:pPr>
  </w:style>
  <w:style w:type="character" w:customStyle="1" w:styleId="NagwekZnak">
    <w:name w:val="Nagłówek Znak"/>
    <w:basedOn w:val="Domylnaczcionkaakapitu"/>
    <w:link w:val="Nagwek"/>
    <w:uiPriority w:val="99"/>
    <w:rsid w:val="00D4367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4367B"/>
    <w:pPr>
      <w:tabs>
        <w:tab w:val="center" w:pos="4536"/>
        <w:tab w:val="right" w:pos="9072"/>
      </w:tabs>
    </w:pPr>
  </w:style>
  <w:style w:type="character" w:customStyle="1" w:styleId="StopkaZnak">
    <w:name w:val="Stopka Znak"/>
    <w:basedOn w:val="Domylnaczcionkaakapitu"/>
    <w:link w:val="Stopka"/>
    <w:uiPriority w:val="99"/>
    <w:rsid w:val="00D4367B"/>
    <w:rPr>
      <w:rFonts w:ascii="Times New Roman" w:eastAsia="Times New Roman" w:hAnsi="Times New Roman" w:cs="Times New Roman"/>
      <w:sz w:val="24"/>
      <w:szCs w:val="24"/>
      <w:lang w:eastAsia="ar-SA"/>
    </w:rPr>
  </w:style>
  <w:style w:type="paragraph" w:customStyle="1" w:styleId="Default">
    <w:name w:val="Default"/>
    <w:rsid w:val="00C310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lectionshareable">
    <w:name w:val="selectionshareable"/>
    <w:basedOn w:val="Normalny"/>
    <w:rsid w:val="00A47C2D"/>
    <w:pPr>
      <w:suppressAutoHyphens w:val="0"/>
      <w:spacing w:before="100" w:beforeAutospacing="1" w:after="100" w:afterAutospacing="1"/>
    </w:pPr>
    <w:rPr>
      <w:lang w:eastAsia="pl-PL"/>
    </w:rPr>
  </w:style>
  <w:style w:type="character" w:styleId="Hipercze">
    <w:name w:val="Hyperlink"/>
    <w:basedOn w:val="Domylnaczcionkaakapitu"/>
    <w:uiPriority w:val="99"/>
    <w:unhideWhenUsed/>
    <w:rsid w:val="00340897"/>
    <w:rPr>
      <w:color w:val="0563C1" w:themeColor="hyperlink"/>
      <w:u w:val="single"/>
    </w:rPr>
  </w:style>
  <w:style w:type="character" w:styleId="Nierozpoznanawzmianka">
    <w:name w:val="Unresolved Mention"/>
    <w:basedOn w:val="Domylnaczcionkaakapitu"/>
    <w:uiPriority w:val="99"/>
    <w:semiHidden/>
    <w:unhideWhenUsed/>
    <w:rsid w:val="00340897"/>
    <w:rPr>
      <w:color w:val="605E5C"/>
      <w:shd w:val="clear" w:color="auto" w:fill="E1DFDD"/>
    </w:rPr>
  </w:style>
  <w:style w:type="paragraph" w:styleId="Akapitzlist">
    <w:name w:val="List Paragraph"/>
    <w:basedOn w:val="Normalny"/>
    <w:uiPriority w:val="34"/>
    <w:qFormat/>
    <w:rsid w:val="00340897"/>
    <w:pPr>
      <w:ind w:left="720"/>
      <w:contextualSpacing/>
    </w:pPr>
  </w:style>
  <w:style w:type="paragraph" w:styleId="Tekstprzypisudolnego">
    <w:name w:val="footnote text"/>
    <w:basedOn w:val="Normalny"/>
    <w:link w:val="TekstprzypisudolnegoZnak"/>
    <w:uiPriority w:val="99"/>
    <w:semiHidden/>
    <w:unhideWhenUsed/>
    <w:rsid w:val="005F4519"/>
    <w:rPr>
      <w:sz w:val="20"/>
      <w:szCs w:val="20"/>
    </w:rPr>
  </w:style>
  <w:style w:type="character" w:customStyle="1" w:styleId="TekstprzypisudolnegoZnak">
    <w:name w:val="Tekst przypisu dolnego Znak"/>
    <w:basedOn w:val="Domylnaczcionkaakapitu"/>
    <w:link w:val="Tekstprzypisudolnego"/>
    <w:uiPriority w:val="99"/>
    <w:semiHidden/>
    <w:rsid w:val="005F451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5F4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2014">
      <w:bodyDiv w:val="1"/>
      <w:marLeft w:val="0"/>
      <w:marRight w:val="0"/>
      <w:marTop w:val="0"/>
      <w:marBottom w:val="0"/>
      <w:divBdr>
        <w:top w:val="none" w:sz="0" w:space="0" w:color="auto"/>
        <w:left w:val="none" w:sz="0" w:space="0" w:color="auto"/>
        <w:bottom w:val="none" w:sz="0" w:space="0" w:color="auto"/>
        <w:right w:val="none" w:sz="0" w:space="0" w:color="auto"/>
      </w:divBdr>
    </w:div>
    <w:div w:id="14138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3933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Jędrzejczyk-Suchecka</dc:creator>
  <cp:keywords/>
  <dc:description/>
  <cp:lastModifiedBy>Marta Jędrzejczyk-Suchecka</cp:lastModifiedBy>
  <cp:revision>2</cp:revision>
  <dcterms:created xsi:type="dcterms:W3CDTF">2021-11-22T11:17:00Z</dcterms:created>
  <dcterms:modified xsi:type="dcterms:W3CDTF">2021-11-22T11:17:00Z</dcterms:modified>
</cp:coreProperties>
</file>