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0B3AA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b/>
          <w:color w:val="000000"/>
          <w:sz w:val="24"/>
          <w:szCs w:val="24"/>
        </w:rPr>
      </w:pPr>
      <w:bookmarkStart w:id="0" w:name="_Hlk135831615"/>
      <w:r w:rsidRPr="0010405E">
        <w:rPr>
          <w:rFonts w:eastAsia="Arial" w:cstheme="minorHAnsi"/>
          <w:b/>
          <w:color w:val="000000"/>
          <w:sz w:val="24"/>
          <w:szCs w:val="24"/>
        </w:rPr>
        <w:t>Załącznik 1: Opis przedmiotu zamówienia do rozeznania cenowego prowadzonego w celu ustalenia wartości szacunkowej przyszłego zamówienia publicznego</w:t>
      </w:r>
    </w:p>
    <w:p w14:paraId="36B97592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sz w:val="24"/>
          <w:szCs w:val="24"/>
        </w:rPr>
      </w:pPr>
    </w:p>
    <w:p w14:paraId="03E042C7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b/>
          <w:color w:val="000000"/>
          <w:sz w:val="24"/>
          <w:szCs w:val="24"/>
        </w:rPr>
      </w:pPr>
      <w:r w:rsidRPr="0010405E">
        <w:rPr>
          <w:rFonts w:eastAsia="Arial" w:cstheme="minorHAnsi"/>
          <w:b/>
          <w:color w:val="000000"/>
          <w:sz w:val="24"/>
          <w:szCs w:val="24"/>
        </w:rPr>
        <w:t>Nazwa i adres Zamawiającego</w:t>
      </w:r>
    </w:p>
    <w:p w14:paraId="4D6E6C83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color w:val="000000"/>
          <w:sz w:val="24"/>
          <w:szCs w:val="24"/>
        </w:rPr>
      </w:pPr>
      <w:r w:rsidRPr="0010405E">
        <w:rPr>
          <w:rFonts w:eastAsia="Arial" w:cstheme="minorHAnsi"/>
          <w:color w:val="000000"/>
          <w:sz w:val="24"/>
          <w:szCs w:val="24"/>
        </w:rPr>
        <w:t>Nabywca: Miasto Łódź, ul. Piotrkowska 104, 90-926 Łódź, NIP: 725-00-28-902</w:t>
      </w:r>
    </w:p>
    <w:p w14:paraId="2045BB7A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color w:val="000000"/>
          <w:sz w:val="24"/>
          <w:szCs w:val="24"/>
        </w:rPr>
      </w:pPr>
      <w:r w:rsidRPr="0010405E">
        <w:rPr>
          <w:rFonts w:eastAsia="Arial" w:cstheme="minorHAnsi"/>
          <w:color w:val="000000"/>
          <w:sz w:val="24"/>
          <w:szCs w:val="24"/>
        </w:rPr>
        <w:t>Odbiorca: Centrum Kształcenia Zawodowego i Ustawicznego w Łodzi ul. Żeromskiego 115, 90-542 Łódź</w:t>
      </w:r>
    </w:p>
    <w:p w14:paraId="2E3601A7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sz w:val="24"/>
          <w:szCs w:val="24"/>
        </w:rPr>
      </w:pPr>
    </w:p>
    <w:p w14:paraId="68EA1E56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color w:val="000000"/>
          <w:sz w:val="24"/>
          <w:szCs w:val="24"/>
        </w:rPr>
      </w:pPr>
      <w:r w:rsidRPr="0010405E">
        <w:rPr>
          <w:rFonts w:eastAsia="Arial" w:cstheme="minorHAnsi"/>
          <w:b/>
          <w:color w:val="000000"/>
          <w:sz w:val="24"/>
          <w:szCs w:val="24"/>
        </w:rPr>
        <w:t>Projekt "Zawód w branży TSL – dobra droga"</w:t>
      </w:r>
      <w:r w:rsidRPr="0010405E">
        <w:rPr>
          <w:rFonts w:eastAsia="Arial" w:cstheme="minorHAnsi"/>
          <w:color w:val="000000"/>
          <w:sz w:val="24"/>
          <w:szCs w:val="24"/>
        </w:rPr>
        <w:t>, współfinansowany przez Unię Europejską ze środków Europejskiego Funduszu Społecznego działania 08.08 Kształcenie zawodowe w ramach programu regionalnego Fundusze Europejskie dla Łódzkiego 2021-2027, nr umowy FELD.08.08-IZ.00-0103/23.</w:t>
      </w:r>
    </w:p>
    <w:p w14:paraId="789AABB2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sz w:val="24"/>
          <w:szCs w:val="24"/>
        </w:rPr>
      </w:pPr>
    </w:p>
    <w:p w14:paraId="60B9BF6D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b/>
          <w:sz w:val="24"/>
          <w:szCs w:val="24"/>
        </w:rPr>
      </w:pPr>
      <w:r w:rsidRPr="0010405E">
        <w:rPr>
          <w:rFonts w:eastAsia="Arial" w:cstheme="minorHAnsi"/>
          <w:b/>
          <w:color w:val="000000"/>
          <w:sz w:val="24"/>
          <w:szCs w:val="24"/>
        </w:rPr>
        <w:t>Nazwa postępowania:</w:t>
      </w:r>
      <w:r w:rsidRPr="0010405E">
        <w:rPr>
          <w:rFonts w:eastAsia="Arial" w:cstheme="minorHAnsi"/>
          <w:color w:val="000000"/>
          <w:sz w:val="24"/>
          <w:szCs w:val="24"/>
        </w:rPr>
        <w:t xml:space="preserve"> dostawa wyposażenia oraz instalacja systemu zarządzania pracowni logistycznej w ramach projektu "Zawód w branży TSL – dobra droga"</w:t>
      </w:r>
    </w:p>
    <w:p w14:paraId="50F1AADD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b/>
          <w:sz w:val="24"/>
          <w:szCs w:val="24"/>
        </w:rPr>
      </w:pPr>
    </w:p>
    <w:p w14:paraId="6234BA33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 xml:space="preserve">Kody CPV </w:t>
      </w:r>
    </w:p>
    <w:p w14:paraId="1BD80F2C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30200000-1 Urządzenia komputerowe</w:t>
      </w:r>
    </w:p>
    <w:p w14:paraId="4ACAB9E4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48000000-8 Pakiety oprogramowania i systemy informatyczne</w:t>
      </w:r>
    </w:p>
    <w:p w14:paraId="5E4A2E6D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31213300-5 Szafy kablowe</w:t>
      </w:r>
    </w:p>
    <w:p w14:paraId="6B020789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42960000-3 System sterowania i kontroli, sprzęt drukujący, graficzny, automatyzujący prace biurowe i przetwarzający informacje</w:t>
      </w:r>
    </w:p>
    <w:p w14:paraId="47E7F586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32324300-3 Urządzenia telewizyjne</w:t>
      </w:r>
    </w:p>
    <w:p w14:paraId="28C2FF1B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30121420-3 Nadajniki cyfrowe</w:t>
      </w:r>
    </w:p>
    <w:p w14:paraId="5BC17816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38520000-6 Skanery</w:t>
      </w:r>
    </w:p>
    <w:p w14:paraId="2828D68F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30233300-4 Czytniki kart inteligentnych</w:t>
      </w:r>
    </w:p>
    <w:p w14:paraId="41BBFB60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44143000-4 Palety</w:t>
      </w:r>
    </w:p>
    <w:p w14:paraId="63A75A07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44613400-4 Pojemniki do przechowywania</w:t>
      </w:r>
    </w:p>
    <w:p w14:paraId="2635BBAD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39141100-3 Regały</w:t>
      </w:r>
    </w:p>
    <w:p w14:paraId="766D9C5C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sz w:val="24"/>
          <w:szCs w:val="24"/>
        </w:rPr>
      </w:pPr>
    </w:p>
    <w:p w14:paraId="41F35FDB" w14:textId="77777777" w:rsidR="00047A89" w:rsidRPr="0010405E" w:rsidRDefault="00047A89">
      <w:pPr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br w:type="page"/>
      </w:r>
    </w:p>
    <w:p w14:paraId="66145E52" w14:textId="43A23C62" w:rsidR="009C75A6" w:rsidRPr="0010405E" w:rsidRDefault="009C75A6" w:rsidP="009C75A6">
      <w:pPr>
        <w:spacing w:after="0" w:line="360" w:lineRule="auto"/>
        <w:ind w:right="401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lastRenderedPageBreak/>
        <w:t>UWAGI OGÓLNE:</w:t>
      </w:r>
    </w:p>
    <w:p w14:paraId="4F11C2ED" w14:textId="77777777" w:rsidR="00470D68" w:rsidRPr="0010405E" w:rsidRDefault="00470D68" w:rsidP="00470D68">
      <w:pPr>
        <w:numPr>
          <w:ilvl w:val="0"/>
          <w:numId w:val="34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w przypadku urządzeń wymagających okresowych przeglądów Wykonawca dołączy w formie opisowej zakres oraz harmonogram konserwacji i wymiany pomocniczych elementów składowych wg. instrukcji użytkowania</w:t>
      </w:r>
    </w:p>
    <w:p w14:paraId="776FCD72" w14:textId="77777777" w:rsidR="00470D68" w:rsidRPr="0010405E" w:rsidRDefault="00470D68" w:rsidP="00470D68">
      <w:pPr>
        <w:numPr>
          <w:ilvl w:val="0"/>
          <w:numId w:val="34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warunki wykonania muszą być spełniane przez cały okres zaprojektowanej trwałości elementów składowych, przy założeniu, że prace konserwacyjne były wykonywane tak, jak zostało to określone na podstawie dostarczonej gwarancji</w:t>
      </w:r>
    </w:p>
    <w:p w14:paraId="172975F8" w14:textId="77777777" w:rsidR="00470D68" w:rsidRPr="0010405E" w:rsidRDefault="00470D68" w:rsidP="00470D68">
      <w:pPr>
        <w:numPr>
          <w:ilvl w:val="0"/>
          <w:numId w:val="34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Sprzęt powinien być produktem wysokiej jakości, musi być fabrycznie nowy, wolny od wad materiałowych i prawnych. Nie będą akceptowane elementy niepełnowartościowe</w:t>
      </w:r>
    </w:p>
    <w:p w14:paraId="2C9F5FC5" w14:textId="77777777" w:rsidR="00470D68" w:rsidRPr="0010405E" w:rsidRDefault="00470D68" w:rsidP="00470D68">
      <w:pPr>
        <w:numPr>
          <w:ilvl w:val="0"/>
          <w:numId w:val="34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 xml:space="preserve">Sprzęt oraz jego wyposażenie są oznakowane w taki sposób, aby możliwa była identyfikacja zarówno produktu jak i producenta. </w:t>
      </w:r>
    </w:p>
    <w:p w14:paraId="7929D6A3" w14:textId="77777777" w:rsidR="00470D68" w:rsidRPr="0010405E" w:rsidRDefault="00470D68" w:rsidP="00470D68">
      <w:pPr>
        <w:numPr>
          <w:ilvl w:val="0"/>
          <w:numId w:val="34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 xml:space="preserve">Dostarczony sprzęt musi zawierać wszystkie niezbędne elementy umożliwiające rozpoczęcie pracy takie jak oprogramowanie, sterowniki, itp. </w:t>
      </w:r>
    </w:p>
    <w:p w14:paraId="551C35C2" w14:textId="77777777" w:rsidR="00470D68" w:rsidRPr="0010405E" w:rsidRDefault="00470D68" w:rsidP="00470D68">
      <w:pPr>
        <w:numPr>
          <w:ilvl w:val="0"/>
          <w:numId w:val="34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 xml:space="preserve">Oferowane urządzenia, oprogramowanie i licencje muszą pochodzić z oficjalnego kanału dystrybucji zgodnie z wymaganiami ich odpowiednich producentów. </w:t>
      </w:r>
    </w:p>
    <w:p w14:paraId="364727C6" w14:textId="77777777" w:rsidR="00470D68" w:rsidRPr="0010405E" w:rsidRDefault="00470D68" w:rsidP="00470D68">
      <w:pPr>
        <w:numPr>
          <w:ilvl w:val="0"/>
          <w:numId w:val="34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 xml:space="preserve">Sprzęt musi spełniać wymagania wynikające z przepisów bezpieczeństwa i higieny pracy oraz wymagania i normy określone w opisach technicznych. </w:t>
      </w:r>
    </w:p>
    <w:p w14:paraId="3E6AF147" w14:textId="77777777" w:rsidR="00470D68" w:rsidRPr="0010405E" w:rsidRDefault="00470D68" w:rsidP="00470D68">
      <w:pPr>
        <w:spacing w:after="0" w:line="360" w:lineRule="auto"/>
        <w:ind w:left="567" w:right="401"/>
        <w:jc w:val="both"/>
        <w:rPr>
          <w:rFonts w:cstheme="minorHAnsi"/>
          <w:color w:val="000000"/>
          <w:sz w:val="24"/>
          <w:szCs w:val="24"/>
        </w:rPr>
      </w:pPr>
      <w:r w:rsidRPr="0010405E">
        <w:rPr>
          <w:rFonts w:cstheme="minorHAnsi"/>
          <w:color w:val="000000"/>
          <w:sz w:val="24"/>
          <w:szCs w:val="24"/>
        </w:rPr>
        <w:t>Zamawiający dopuszcza możliwość przeprowadzenia weryfikacji oryginalności dostarczonych programów komputerowych u Producenta oprogramowania w przypadku wystąpienia wątpliwości co do jego legalności</w:t>
      </w:r>
    </w:p>
    <w:p w14:paraId="39D02FD6" w14:textId="2F287706" w:rsidR="009C75A6" w:rsidRPr="0010405E" w:rsidRDefault="009C75A6" w:rsidP="00470D68">
      <w:pPr>
        <w:numPr>
          <w:ilvl w:val="0"/>
          <w:numId w:val="34"/>
        </w:numPr>
        <w:spacing w:after="0" w:line="360" w:lineRule="auto"/>
        <w:ind w:left="567" w:right="401"/>
        <w:jc w:val="both"/>
        <w:rPr>
          <w:rFonts w:cstheme="minorHAnsi"/>
          <w:color w:val="000000"/>
          <w:sz w:val="24"/>
          <w:szCs w:val="24"/>
        </w:rPr>
      </w:pPr>
      <w:r w:rsidRPr="0010405E">
        <w:rPr>
          <w:rFonts w:cstheme="minorHAnsi"/>
          <w:color w:val="000000"/>
          <w:sz w:val="24"/>
          <w:szCs w:val="24"/>
        </w:rPr>
        <w:t>Wykonawca</w:t>
      </w:r>
      <w:r w:rsidRPr="0010405E">
        <w:rPr>
          <w:rFonts w:cstheme="minorHAnsi"/>
          <w:sz w:val="24"/>
          <w:szCs w:val="24"/>
        </w:rPr>
        <w:t xml:space="preserve"> jest zobowiązany przed przystąpieniem do realizacji przedstawić do akceptacji przedstawiciela Zamawiającego pełniącego nadzór odpowiednie certyfikaty i aprobaty techniczne.</w:t>
      </w:r>
    </w:p>
    <w:p w14:paraId="02C8021B" w14:textId="77777777" w:rsidR="009C75A6" w:rsidRPr="0010405E" w:rsidRDefault="009C75A6" w:rsidP="009C75A6">
      <w:pPr>
        <w:keepNext/>
        <w:keepLines/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lastRenderedPageBreak/>
        <w:t xml:space="preserve">UWAGA! Zastosowane w opisie przedmiotu zamówienia ewentualne nazwy własne / producentów służą tylko i wyłącznie doprecyzowaniu przedmiotu zamówienia i określeniu standardów jakościowych, technicznych i funkcjonalnych. Zamawiający dopuszcza składanie ofert równoważnych (produktów równoważnych nie gorszych pod względem posiadanych parametrów, jakościowych i technicznych) niż produkty określone za pomocą nazw producentów pod warunkiem, że oferowane produkty posiadają parametry techniczne i jakościowe co najmniej takie same jak produkty podane za pomocą nazw producenta w dokumentacji opisującej przedmiot zamówienia. Ofertą równoważną jest przedmiot o takich samych lub lepszych parametrach technicznych, jakościowych, funkcjonalnych spełniający minimalne parametry określone przez Zamawiającego. Zamawiający informuje, iż w razie, gdy w opisie przedmiotu zamówienia znajdują się znaki towarowe, za ofertę równoważną uznaje się ofertę spełniającą parametry indywidualnie wskazanego asortymentu określone przez jego producenta. </w:t>
      </w:r>
    </w:p>
    <w:p w14:paraId="4E0585B9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b/>
          <w:sz w:val="24"/>
          <w:szCs w:val="24"/>
        </w:rPr>
      </w:pPr>
    </w:p>
    <w:p w14:paraId="44E7E1BA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Dodatkowe wymagania wobec dostawcy</w:t>
      </w:r>
    </w:p>
    <w:p w14:paraId="0ECB6D0C" w14:textId="77777777" w:rsidR="009C75A6" w:rsidRPr="0010405E" w:rsidRDefault="009C75A6" w:rsidP="009C75A6">
      <w:p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 xml:space="preserve">Szkolenie z uruchomienia sprzętu (w sensie technicznym urządzenia), wykorzystania podstawowych funkcjonalności oprogramowania i zamknięcia systemu (sprzęt oraz oprogramowanie). Szkolenie min. 16 godzin (zegarowych) dla min. 5 pracowników Zamawiającego. </w:t>
      </w:r>
    </w:p>
    <w:p w14:paraId="2D231BFC" w14:textId="77777777" w:rsidR="009C75A6" w:rsidRPr="0010405E" w:rsidRDefault="009C75A6" w:rsidP="009C75A6">
      <w:p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</w:p>
    <w:p w14:paraId="36F555FC" w14:textId="77777777" w:rsidR="009C75A6" w:rsidRPr="0010405E" w:rsidRDefault="009C75A6" w:rsidP="009C75A6">
      <w:p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Gwarancja:</w:t>
      </w:r>
      <w:r w:rsidRPr="0010405E">
        <w:rPr>
          <w:rFonts w:cstheme="minorHAnsi"/>
          <w:sz w:val="24"/>
          <w:szCs w:val="24"/>
        </w:rPr>
        <w:t xml:space="preserve"> min. 24 miesiące (gwarancja producenta lub dostawcy - dot. wszystkich artykułów). Dostawca </w:t>
      </w:r>
      <w:proofErr w:type="gramStart"/>
      <w:r w:rsidRPr="0010405E">
        <w:rPr>
          <w:rFonts w:cstheme="minorHAnsi"/>
          <w:sz w:val="24"/>
          <w:szCs w:val="24"/>
        </w:rPr>
        <w:t>może  zadeklarować</w:t>
      </w:r>
      <w:proofErr w:type="gramEnd"/>
      <w:r w:rsidRPr="0010405E">
        <w:rPr>
          <w:rFonts w:cstheme="minorHAnsi"/>
          <w:sz w:val="24"/>
          <w:szCs w:val="24"/>
        </w:rPr>
        <w:t xml:space="preserve"> wydłużenie okresu  gwarancji – wówczas zostaną mu przyznane  dodatkowe  punkty w kryterium </w:t>
      </w:r>
      <w:proofErr w:type="spellStart"/>
      <w:r w:rsidRPr="0010405E">
        <w:rPr>
          <w:rFonts w:cstheme="minorHAnsi"/>
          <w:sz w:val="24"/>
          <w:szCs w:val="24"/>
        </w:rPr>
        <w:t>pozacenowym</w:t>
      </w:r>
      <w:proofErr w:type="spellEnd"/>
      <w:r w:rsidRPr="0010405E">
        <w:rPr>
          <w:rFonts w:cstheme="minorHAnsi"/>
          <w:sz w:val="24"/>
          <w:szCs w:val="24"/>
        </w:rPr>
        <w:t xml:space="preserve">. </w:t>
      </w:r>
    </w:p>
    <w:p w14:paraId="7CF06A4D" w14:textId="77777777" w:rsidR="009C75A6" w:rsidRPr="0010405E" w:rsidRDefault="009C75A6" w:rsidP="009C75A6">
      <w:p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</w:p>
    <w:p w14:paraId="4AE543F9" w14:textId="77777777" w:rsidR="009C75A6" w:rsidRPr="0010405E" w:rsidRDefault="009C75A6" w:rsidP="009C75A6">
      <w:pPr>
        <w:spacing w:after="0" w:line="360" w:lineRule="auto"/>
        <w:ind w:right="401"/>
        <w:jc w:val="both"/>
        <w:rPr>
          <w:rFonts w:cstheme="minorHAnsi"/>
          <w:sz w:val="24"/>
          <w:szCs w:val="24"/>
        </w:rPr>
        <w:sectPr w:rsidR="009C75A6" w:rsidRPr="0010405E" w:rsidSect="009C75A6">
          <w:headerReference w:type="default" r:id="rId8"/>
          <w:footerReference w:type="default" r:id="rId9"/>
          <w:pgSz w:w="11906" w:h="16838"/>
          <w:pgMar w:top="1702" w:right="720" w:bottom="720" w:left="720" w:header="708" w:footer="708" w:gutter="0"/>
          <w:cols w:space="708"/>
          <w:docGrid w:linePitch="360"/>
        </w:sectPr>
      </w:pPr>
      <w:proofErr w:type="gramStart"/>
      <w:r w:rsidRPr="0010405E">
        <w:rPr>
          <w:rFonts w:cstheme="minorHAnsi"/>
          <w:b/>
          <w:sz w:val="24"/>
          <w:szCs w:val="24"/>
        </w:rPr>
        <w:t>Termin  realizacji</w:t>
      </w:r>
      <w:proofErr w:type="gramEnd"/>
      <w:r w:rsidRPr="0010405E">
        <w:rPr>
          <w:rFonts w:cstheme="minorHAnsi"/>
          <w:b/>
          <w:sz w:val="24"/>
          <w:szCs w:val="24"/>
        </w:rPr>
        <w:t xml:space="preserve">: </w:t>
      </w:r>
      <w:r w:rsidRPr="0010405E">
        <w:rPr>
          <w:rFonts w:cstheme="minorHAnsi"/>
          <w:sz w:val="24"/>
          <w:szCs w:val="24"/>
        </w:rPr>
        <w:t>21 dni kalendarzowych licząc od dnia zawarcia umowy</w:t>
      </w:r>
    </w:p>
    <w:p w14:paraId="1590AF6A" w14:textId="77777777" w:rsidR="009C75A6" w:rsidRPr="0010405E" w:rsidRDefault="009C75A6" w:rsidP="009C75A6">
      <w:pPr>
        <w:spacing w:after="0" w:line="360" w:lineRule="auto"/>
        <w:ind w:left="-567"/>
        <w:rPr>
          <w:rFonts w:cstheme="minorHAnsi"/>
          <w:b/>
          <w:sz w:val="24"/>
          <w:szCs w:val="24"/>
        </w:rPr>
      </w:pPr>
    </w:p>
    <w:p w14:paraId="6AA64022" w14:textId="77777777" w:rsidR="009C75A6" w:rsidRPr="0010405E" w:rsidRDefault="009C75A6" w:rsidP="009C75A6">
      <w:pPr>
        <w:spacing w:after="0" w:line="360" w:lineRule="auto"/>
        <w:ind w:left="142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 xml:space="preserve">Zestawienie pozycji Systemu treningowego do symulacji procesów magazynowych, sterujący procesami kompletacji, sortowania i </w:t>
      </w:r>
      <w:proofErr w:type="spellStart"/>
      <w:r w:rsidRPr="0010405E">
        <w:rPr>
          <w:rFonts w:cstheme="minorHAnsi"/>
          <w:b/>
          <w:sz w:val="24"/>
          <w:szCs w:val="24"/>
        </w:rPr>
        <w:t>towarowania</w:t>
      </w:r>
      <w:proofErr w:type="spellEnd"/>
      <w:r w:rsidRPr="0010405E">
        <w:rPr>
          <w:rFonts w:cstheme="minorHAnsi"/>
          <w:b/>
          <w:sz w:val="24"/>
          <w:szCs w:val="24"/>
        </w:rPr>
        <w:t xml:space="preserve"> i lokalizacji obiektów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9275"/>
        <w:gridCol w:w="3393"/>
      </w:tblGrid>
      <w:tr w:rsidR="009C75A6" w:rsidRPr="0010405E" w14:paraId="4A1D1D74" w14:textId="77777777" w:rsidTr="009C75A6">
        <w:trPr>
          <w:trHeight w:val="270"/>
          <w:jc w:val="center"/>
        </w:trPr>
        <w:tc>
          <w:tcPr>
            <w:tcW w:w="822" w:type="pct"/>
            <w:noWrap/>
            <w:vAlign w:val="bottom"/>
            <w:hideMark/>
          </w:tcPr>
          <w:p w14:paraId="06F75543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059" w:type="pct"/>
            <w:noWrap/>
            <w:vAlign w:val="bottom"/>
            <w:hideMark/>
          </w:tcPr>
          <w:p w14:paraId="598E96F2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120" w:type="pct"/>
            <w:noWrap/>
            <w:vAlign w:val="bottom"/>
            <w:hideMark/>
          </w:tcPr>
          <w:p w14:paraId="4E41B72D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9C75A6" w:rsidRPr="0010405E" w14:paraId="5EDC8A70" w14:textId="77777777" w:rsidTr="009C75A6">
        <w:trPr>
          <w:trHeight w:val="270"/>
          <w:jc w:val="center"/>
        </w:trPr>
        <w:tc>
          <w:tcPr>
            <w:tcW w:w="822" w:type="pct"/>
            <w:noWrap/>
            <w:vAlign w:val="bottom"/>
            <w:hideMark/>
          </w:tcPr>
          <w:p w14:paraId="59FFB864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[1]</w:t>
            </w:r>
          </w:p>
        </w:tc>
        <w:tc>
          <w:tcPr>
            <w:tcW w:w="3059" w:type="pct"/>
            <w:noWrap/>
            <w:vAlign w:val="bottom"/>
            <w:hideMark/>
          </w:tcPr>
          <w:p w14:paraId="4251B895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[2]</w:t>
            </w:r>
          </w:p>
        </w:tc>
        <w:tc>
          <w:tcPr>
            <w:tcW w:w="1120" w:type="pct"/>
            <w:noWrap/>
            <w:vAlign w:val="bottom"/>
            <w:hideMark/>
          </w:tcPr>
          <w:p w14:paraId="54230751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[3]</w:t>
            </w:r>
          </w:p>
        </w:tc>
      </w:tr>
      <w:tr w:rsidR="009C75A6" w:rsidRPr="0010405E" w14:paraId="17EB4FEB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  <w:hideMark/>
          </w:tcPr>
          <w:p w14:paraId="4DB7C6A0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59" w:type="pct"/>
            <w:noWrap/>
            <w:vAlign w:val="center"/>
            <w:hideMark/>
          </w:tcPr>
          <w:p w14:paraId="1E4BBD19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System treningowy do zarządzania magazynem - rozbudowa systemu</w:t>
            </w:r>
          </w:p>
        </w:tc>
        <w:tc>
          <w:tcPr>
            <w:tcW w:w="1120" w:type="pct"/>
            <w:noWrap/>
            <w:vAlign w:val="center"/>
          </w:tcPr>
          <w:p w14:paraId="5AA21ACF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1" w:name="_GoBack"/>
            <w:bookmarkEnd w:id="1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07DFDF55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  <w:hideMark/>
          </w:tcPr>
          <w:p w14:paraId="3965A03F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59" w:type="pct"/>
            <w:noWrap/>
            <w:vAlign w:val="center"/>
            <w:hideMark/>
          </w:tcPr>
          <w:p w14:paraId="0AC15B5E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Zestaw wyposażenia sali dydaktycznej symulującej warunki magazynu – rozbudowa systemu</w:t>
            </w:r>
          </w:p>
        </w:tc>
        <w:tc>
          <w:tcPr>
            <w:tcW w:w="1120" w:type="pct"/>
            <w:noWrap/>
            <w:vAlign w:val="center"/>
          </w:tcPr>
          <w:p w14:paraId="36DAEDC1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7A71B4BE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328767AB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59" w:type="pct"/>
            <w:noWrap/>
            <w:vAlign w:val="center"/>
          </w:tcPr>
          <w:p w14:paraId="0FA0CFE9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Zestaw wyposażenia sali dydaktycznej symulującej warunki magazynu (środki trwałe)</w:t>
            </w:r>
          </w:p>
        </w:tc>
        <w:tc>
          <w:tcPr>
            <w:tcW w:w="1120" w:type="pct"/>
            <w:noWrap/>
            <w:vAlign w:val="center"/>
          </w:tcPr>
          <w:p w14:paraId="2754C762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3CE1A2A1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  <w:hideMark/>
          </w:tcPr>
          <w:p w14:paraId="772FDB6D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059" w:type="pct"/>
            <w:noWrap/>
            <w:vAlign w:val="center"/>
          </w:tcPr>
          <w:p w14:paraId="0201CEED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Zestaw urządzeń systemu kompletacyjnego typu LED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to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/ LED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to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1120" w:type="pct"/>
            <w:noWrap/>
            <w:vAlign w:val="center"/>
          </w:tcPr>
          <w:p w14:paraId="1A6C03FC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7BA93451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3728E14A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059" w:type="pct"/>
            <w:noWrap/>
            <w:vAlign w:val="center"/>
          </w:tcPr>
          <w:p w14:paraId="3657B5D1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Zestaw urządzeń systemu kompletacyjnego typu mobile LED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to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/ mobile LED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to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1120" w:type="pct"/>
            <w:noWrap/>
            <w:vAlign w:val="center"/>
          </w:tcPr>
          <w:p w14:paraId="5DE6D5E9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51676024" w14:textId="77777777" w:rsidTr="009C75A6">
        <w:trPr>
          <w:trHeight w:val="396"/>
          <w:jc w:val="center"/>
        </w:trPr>
        <w:tc>
          <w:tcPr>
            <w:tcW w:w="822" w:type="pct"/>
            <w:noWrap/>
            <w:vAlign w:val="center"/>
            <w:hideMark/>
          </w:tcPr>
          <w:p w14:paraId="2548FE1D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059" w:type="pct"/>
            <w:noWrap/>
            <w:vAlign w:val="center"/>
          </w:tcPr>
          <w:p w14:paraId="7C496D95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za pomocą ruchomego źródła światła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Point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-by-Point – rozbudowa systemu</w:t>
            </w:r>
          </w:p>
        </w:tc>
        <w:tc>
          <w:tcPr>
            <w:tcW w:w="1120" w:type="pct"/>
            <w:noWrap/>
            <w:vAlign w:val="center"/>
          </w:tcPr>
          <w:p w14:paraId="27FDDF2C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5C43621E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05E03806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059" w:type="pct"/>
            <w:noWrap/>
            <w:vAlign w:val="center"/>
          </w:tcPr>
          <w:p w14:paraId="05D1E3B9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Remote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RemoteKey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rozbudowa systemu</w:t>
            </w:r>
          </w:p>
        </w:tc>
        <w:tc>
          <w:tcPr>
            <w:tcW w:w="1120" w:type="pct"/>
            <w:noWrap/>
            <w:vAlign w:val="center"/>
          </w:tcPr>
          <w:p w14:paraId="6019E3C2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50E084EC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2017EE2B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059" w:type="pct"/>
            <w:noWrap/>
            <w:vAlign w:val="center"/>
          </w:tcPr>
          <w:p w14:paraId="5118B638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Scan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-by-Scan – rozbudowa systemu</w:t>
            </w:r>
          </w:p>
        </w:tc>
        <w:tc>
          <w:tcPr>
            <w:tcW w:w="1120" w:type="pct"/>
            <w:noWrap/>
            <w:vAlign w:val="center"/>
          </w:tcPr>
          <w:p w14:paraId="3C1370F0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2093359A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5058347D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3059" w:type="pct"/>
            <w:noWrap/>
            <w:vAlign w:val="center"/>
          </w:tcPr>
          <w:p w14:paraId="62E288AF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Watch  /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-by-Smartphone – rozbudowa systemu</w:t>
            </w:r>
          </w:p>
        </w:tc>
        <w:tc>
          <w:tcPr>
            <w:tcW w:w="1120" w:type="pct"/>
            <w:noWrap/>
            <w:vAlign w:val="center"/>
          </w:tcPr>
          <w:p w14:paraId="27A28348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5F677F50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4A7C239F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059" w:type="pct"/>
            <w:noWrap/>
            <w:vAlign w:val="center"/>
          </w:tcPr>
          <w:p w14:paraId="176F59F7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Zestaw urządzeń systemu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-by-RFID /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– to – RFID – weryfikacja poprawności pobranego towaru – rozbudowa systemu</w:t>
            </w:r>
          </w:p>
        </w:tc>
        <w:tc>
          <w:tcPr>
            <w:tcW w:w="1120" w:type="pct"/>
            <w:noWrap/>
          </w:tcPr>
          <w:p w14:paraId="25DB0BFC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2DF0655A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208C05D1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059" w:type="pct"/>
            <w:noWrap/>
            <w:vAlign w:val="center"/>
          </w:tcPr>
          <w:p w14:paraId="36C7F007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Weight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Scale</w:t>
            </w:r>
            <w:proofErr w:type="spellEnd"/>
          </w:p>
        </w:tc>
        <w:tc>
          <w:tcPr>
            <w:tcW w:w="1120" w:type="pct"/>
            <w:noWrap/>
          </w:tcPr>
          <w:p w14:paraId="2F5012DD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48C93D00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7A6D08F4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059" w:type="pct"/>
            <w:noWrap/>
            <w:vAlign w:val="center"/>
          </w:tcPr>
          <w:p w14:paraId="43FD81FC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systemów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towarowania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wykorzystujący czujniki optyczne i/lub mechaniczne (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eKanban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20" w:type="pct"/>
            <w:noWrap/>
            <w:vAlign w:val="center"/>
          </w:tcPr>
          <w:p w14:paraId="6F70786F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1A4AEAD5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6B35FA72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059" w:type="pct"/>
            <w:shd w:val="clear" w:color="auto" w:fill="FFFFFF" w:themeFill="background1"/>
            <w:noWrap/>
            <w:vAlign w:val="center"/>
          </w:tcPr>
          <w:p w14:paraId="10D5D244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systemów lokalizacyjnych wewnątrz pomieszczeń (typu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eLocation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20" w:type="pct"/>
            <w:shd w:val="clear" w:color="auto" w:fill="FFFFFF" w:themeFill="background1"/>
            <w:noWrap/>
            <w:vAlign w:val="center"/>
          </w:tcPr>
          <w:p w14:paraId="75F02F13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6B4840DF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471FBBD4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059" w:type="pct"/>
            <w:shd w:val="clear" w:color="auto" w:fill="FFFFFF" w:themeFill="background1"/>
            <w:noWrap/>
            <w:vAlign w:val="center"/>
          </w:tcPr>
          <w:p w14:paraId="277594AD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systemu kompletacyjnego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-Radar (środki trwałe) (potwierdzania poboru za pomocą kurtyny podczerwieni obejmująca wszystkie urządzenia w zamówieniu)</w:t>
            </w:r>
          </w:p>
        </w:tc>
        <w:tc>
          <w:tcPr>
            <w:tcW w:w="1120" w:type="pct"/>
            <w:shd w:val="clear" w:color="auto" w:fill="FFFFFF" w:themeFill="background1"/>
            <w:noWrap/>
          </w:tcPr>
          <w:p w14:paraId="64D57076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9C75A6" w:rsidRPr="0010405E" w14:paraId="6EFD8A93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4DED9B54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059" w:type="pct"/>
            <w:shd w:val="clear" w:color="auto" w:fill="FFFFFF" w:themeFill="background1"/>
            <w:noWrap/>
            <w:vAlign w:val="center"/>
          </w:tcPr>
          <w:p w14:paraId="2F6CCA25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LED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/  LED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obejmująca wszystkie moduły LED w tym zamówieniu</w:t>
            </w:r>
          </w:p>
        </w:tc>
        <w:tc>
          <w:tcPr>
            <w:tcW w:w="1120" w:type="pct"/>
            <w:shd w:val="clear" w:color="auto" w:fill="FFFFFF" w:themeFill="background1"/>
            <w:noWrap/>
            <w:vAlign w:val="center"/>
          </w:tcPr>
          <w:p w14:paraId="7B93C51B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9C75A6" w:rsidRPr="0010405E" w14:paraId="44717878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0FBA2DA7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059" w:type="pct"/>
            <w:shd w:val="clear" w:color="auto" w:fill="FFFFFF" w:themeFill="background1"/>
            <w:noWrap/>
            <w:vAlign w:val="center"/>
          </w:tcPr>
          <w:p w14:paraId="74762A12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mobile LED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mobile LED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obejmująca wszystkie moduły w tym zamówieniu</w:t>
            </w:r>
          </w:p>
        </w:tc>
        <w:tc>
          <w:tcPr>
            <w:tcW w:w="1120" w:type="pct"/>
            <w:shd w:val="clear" w:color="auto" w:fill="FFFFFF" w:themeFill="background1"/>
            <w:noWrap/>
            <w:vAlign w:val="center"/>
          </w:tcPr>
          <w:p w14:paraId="7438DC89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9C75A6" w:rsidRPr="0010405E" w14:paraId="0B3BF654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50276172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059" w:type="pct"/>
            <w:vAlign w:val="center"/>
          </w:tcPr>
          <w:p w14:paraId="11D221B1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Point 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/ 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-by-Point obejmująca wszystkie urządzenia Point w tym zamówieniu</w:t>
            </w:r>
          </w:p>
        </w:tc>
        <w:tc>
          <w:tcPr>
            <w:tcW w:w="1120" w:type="pct"/>
            <w:noWrap/>
            <w:vAlign w:val="center"/>
          </w:tcPr>
          <w:p w14:paraId="45633D85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9C75A6" w:rsidRPr="0010405E" w14:paraId="2CA554D1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1665B448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059" w:type="pct"/>
            <w:vAlign w:val="center"/>
          </w:tcPr>
          <w:p w14:paraId="56C1F7BC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-to-Scan /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-by-Scan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każdorazowo do urządzenia</w:t>
            </w:r>
          </w:p>
        </w:tc>
        <w:tc>
          <w:tcPr>
            <w:tcW w:w="1120" w:type="pct"/>
            <w:noWrap/>
            <w:vAlign w:val="center"/>
          </w:tcPr>
          <w:p w14:paraId="6A49CF5F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2 sztuki</w:t>
            </w:r>
          </w:p>
        </w:tc>
      </w:tr>
      <w:tr w:rsidR="009C75A6" w:rsidRPr="0010405E" w14:paraId="52291EA1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5DB39F94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3059" w:type="pct"/>
            <w:vAlign w:val="center"/>
          </w:tcPr>
          <w:p w14:paraId="4EFDDFCF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-by-Watch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-by-Smartphone obejmująca wszystkie urządzenia Watch / Smartphone w zamówieniu</w:t>
            </w:r>
          </w:p>
        </w:tc>
        <w:tc>
          <w:tcPr>
            <w:tcW w:w="1120" w:type="pct"/>
            <w:noWrap/>
            <w:vAlign w:val="center"/>
          </w:tcPr>
          <w:p w14:paraId="7C7FE961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9C75A6" w:rsidRPr="0010405E" w14:paraId="6DB12D17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0E88F204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059" w:type="pct"/>
            <w:vAlign w:val="center"/>
          </w:tcPr>
          <w:p w14:paraId="36B929AB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-to-RFID/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-by-RFID obejmująca wszystkie urządzenia RFID w zamówieniu</w:t>
            </w:r>
          </w:p>
        </w:tc>
        <w:tc>
          <w:tcPr>
            <w:tcW w:w="1120" w:type="pct"/>
            <w:noWrap/>
            <w:vAlign w:val="center"/>
          </w:tcPr>
          <w:p w14:paraId="78805105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9C75A6" w:rsidRPr="0010405E" w14:paraId="071E540B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411BCA5C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059" w:type="pct"/>
            <w:vAlign w:val="center"/>
          </w:tcPr>
          <w:p w14:paraId="622F00C3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Weight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-by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Scale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obejmująca wszystkie urządzenia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Weight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zamówieniu</w:t>
            </w:r>
          </w:p>
        </w:tc>
        <w:tc>
          <w:tcPr>
            <w:tcW w:w="1120" w:type="pct"/>
            <w:noWrap/>
            <w:vAlign w:val="center"/>
          </w:tcPr>
          <w:p w14:paraId="403D34C6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9C75A6" w:rsidRPr="0010405E" w14:paraId="3DA2F286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318AE1BE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059" w:type="pct"/>
            <w:vAlign w:val="center"/>
          </w:tcPr>
          <w:p w14:paraId="38031542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automatycznego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towarowania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eKanban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) obejmująca wszystkie urządzenia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eKanban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zamówieniu</w:t>
            </w:r>
          </w:p>
        </w:tc>
        <w:tc>
          <w:tcPr>
            <w:tcW w:w="1120" w:type="pct"/>
            <w:noWrap/>
            <w:vAlign w:val="center"/>
          </w:tcPr>
          <w:p w14:paraId="695359A5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9C75A6" w:rsidRPr="0010405E" w14:paraId="18AA2FF4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2F3EC184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059" w:type="pct"/>
            <w:vAlign w:val="center"/>
          </w:tcPr>
          <w:p w14:paraId="1592BFB2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lokalizacyjnego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eLocation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obejmująca wszystkie urządzenia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eLocation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zamówieniu</w:t>
            </w:r>
          </w:p>
        </w:tc>
        <w:tc>
          <w:tcPr>
            <w:tcW w:w="1120" w:type="pct"/>
            <w:noWrap/>
            <w:vAlign w:val="center"/>
          </w:tcPr>
          <w:p w14:paraId="39D0C1DE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9C75A6" w:rsidRPr="0010405E" w14:paraId="2A9C9BED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53FE4FFF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059" w:type="pct"/>
            <w:vAlign w:val="center"/>
          </w:tcPr>
          <w:p w14:paraId="5E4FD7DB" w14:textId="77777777" w:rsidR="009C75A6" w:rsidRPr="0010405E" w:rsidRDefault="009C75A6" w:rsidP="0092692E">
            <w:pPr>
              <w:ind w:left="121" w:right="104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-Radar (potwierdzania poboru za pomocą kurtyny podczerwieni) obejmująca wszystkie urządzenia w zamówieniu)</w:t>
            </w:r>
          </w:p>
        </w:tc>
        <w:tc>
          <w:tcPr>
            <w:tcW w:w="1120" w:type="pct"/>
            <w:noWrap/>
            <w:vAlign w:val="center"/>
          </w:tcPr>
          <w:p w14:paraId="3818CDD1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9C75A6" w:rsidRPr="0010405E" w14:paraId="3CDE692C" w14:textId="77777777" w:rsidTr="009C75A6">
        <w:trPr>
          <w:trHeight w:val="255"/>
          <w:jc w:val="center"/>
        </w:trPr>
        <w:tc>
          <w:tcPr>
            <w:tcW w:w="822" w:type="pct"/>
            <w:noWrap/>
            <w:vAlign w:val="center"/>
          </w:tcPr>
          <w:p w14:paraId="55169422" w14:textId="77777777" w:rsidR="009C75A6" w:rsidRPr="0010405E" w:rsidRDefault="009C75A6" w:rsidP="0092692E">
            <w:pPr>
              <w:spacing w:after="0" w:line="360" w:lineRule="auto"/>
              <w:ind w:left="-75" w:right="30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059" w:type="pct"/>
            <w:vAlign w:val="center"/>
          </w:tcPr>
          <w:p w14:paraId="5E3DCFAA" w14:textId="77777777" w:rsidR="009C75A6" w:rsidRPr="0010405E" w:rsidRDefault="009C75A6" w:rsidP="0092692E">
            <w:pPr>
              <w:spacing w:after="0" w:line="360" w:lineRule="auto"/>
              <w:ind w:left="121" w:right="10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Instalacja systemu treningowego do symulacji procesów magazynowych (montaż urządzeń i wyposażenia, konfiguracja urządzeń, uruchomienie systemu), szkolenie użytkowników, przygotowanie dokumentacji użytkowej</w:t>
            </w:r>
          </w:p>
        </w:tc>
        <w:tc>
          <w:tcPr>
            <w:tcW w:w="1120" w:type="pct"/>
            <w:noWrap/>
            <w:vAlign w:val="center"/>
          </w:tcPr>
          <w:p w14:paraId="04549B81" w14:textId="77777777" w:rsidR="009C75A6" w:rsidRPr="0010405E" w:rsidRDefault="009C75A6" w:rsidP="0092692E">
            <w:pPr>
              <w:spacing w:after="0" w:line="360" w:lineRule="auto"/>
              <w:ind w:left="-56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usługa</w:t>
            </w:r>
          </w:p>
        </w:tc>
      </w:tr>
      <w:bookmarkEnd w:id="0"/>
    </w:tbl>
    <w:p w14:paraId="7E6E5D11" w14:textId="77777777" w:rsidR="00334D45" w:rsidRPr="0010405E" w:rsidRDefault="00334D45">
      <w:pPr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br w:type="page"/>
      </w:r>
    </w:p>
    <w:p w14:paraId="46B13070" w14:textId="35B2B26D" w:rsidR="00434BCB" w:rsidRPr="0010405E" w:rsidRDefault="00434BCB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6"/>
      </w:tblGrid>
      <w:tr w:rsidR="00520289" w:rsidRPr="0010405E" w14:paraId="2290D1DE" w14:textId="77777777" w:rsidTr="000228C8">
        <w:trPr>
          <w:trHeight w:val="270"/>
        </w:trPr>
        <w:tc>
          <w:tcPr>
            <w:tcW w:w="1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9C08F0" w14:textId="77777777" w:rsidR="002F304F" w:rsidRPr="0010405E" w:rsidRDefault="002F304F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</w:tr>
      <w:tr w:rsidR="00520289" w:rsidRPr="0010405E" w14:paraId="035B35DB" w14:textId="77777777" w:rsidTr="000228C8">
        <w:trPr>
          <w:trHeight w:val="255"/>
        </w:trPr>
        <w:tc>
          <w:tcPr>
            <w:tcW w:w="1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FF65C" w14:textId="68CB7B95" w:rsidR="002F304F" w:rsidRPr="0010405E" w:rsidRDefault="002F304F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System treningowy do symulacji procesów magazynowych kompletacji, sortowania i </w:t>
            </w:r>
            <w:proofErr w:type="spellStart"/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towarowania</w:t>
            </w:r>
            <w:proofErr w:type="spellEnd"/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 umożliwiający monitoring obiektów wewnątrz pomieszczeń</w:t>
            </w:r>
          </w:p>
        </w:tc>
      </w:tr>
      <w:tr w:rsidR="00520289" w:rsidRPr="0010405E" w14:paraId="3FBFBCB1" w14:textId="77777777" w:rsidTr="000228C8">
        <w:trPr>
          <w:trHeight w:val="255"/>
        </w:trPr>
        <w:tc>
          <w:tcPr>
            <w:tcW w:w="1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D2DC3DC" w14:textId="77777777" w:rsidR="00135AB3" w:rsidRPr="0010405E" w:rsidRDefault="00135AB3" w:rsidP="00EA6585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DA1F09" w:rsidRPr="0010405E" w14:paraId="0FB0388D" w14:textId="77777777" w:rsidTr="000228C8">
        <w:trPr>
          <w:trHeight w:val="255"/>
        </w:trPr>
        <w:tc>
          <w:tcPr>
            <w:tcW w:w="1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6B01D" w14:textId="1DC6944A" w:rsidR="00135AB3" w:rsidRPr="0010405E" w:rsidRDefault="00135AB3" w:rsidP="0002100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System pozwala na zarządzanie wszystkimi </w:t>
            </w:r>
            <w:r w:rsidR="009F7F10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zakupionymi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modułami</w:t>
            </w:r>
            <w:r w:rsidR="009F7F10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kompletacji, sortowania i </w:t>
            </w:r>
            <w:proofErr w:type="spellStart"/>
            <w:r w:rsidR="009F7F10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towarowania</w:t>
            </w:r>
            <w:proofErr w:type="spellEnd"/>
            <w:r w:rsidR="004B08C6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oraz </w:t>
            </w:r>
            <w:proofErr w:type="spellStart"/>
            <w:r w:rsidR="004B08C6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mornitorowanie</w:t>
            </w:r>
            <w:proofErr w:type="spellEnd"/>
            <w:r w:rsidR="004B08C6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wybranych obiektów (ludzi, wózków, palet, pojemników i produktów) wewnątrz pomieszczeń.</w:t>
            </w:r>
          </w:p>
          <w:p w14:paraId="7AC83557" w14:textId="77777777" w:rsidR="00135AB3" w:rsidRPr="0010405E" w:rsidRDefault="00135AB3" w:rsidP="0002100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System, po instalacji gotowy do użytku, 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nie wykazujący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jakichkolwiek wad fizycznych, prawnych jak i ograniczających możliwość jego prawidłowego użytkowania; dopuszczony do obrotu gospodarczego na terytorium Rzeczypospolitej Polskiej. </w:t>
            </w:r>
          </w:p>
          <w:p w14:paraId="6DB3530C" w14:textId="702E7123" w:rsidR="00135AB3" w:rsidRPr="0010405E" w:rsidRDefault="00135AB3" w:rsidP="0002100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Przeznaczenie: wersja dydaktyczna do symulacji procesów magazynowych umożliwiająca porównywanie parametrów poszczególnych metod.</w:t>
            </w:r>
          </w:p>
          <w:p w14:paraId="1385EAB9" w14:textId="77777777" w:rsidR="00135AB3" w:rsidRPr="0010405E" w:rsidRDefault="00135AB3" w:rsidP="0002100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System umożliwia łączenie różnych sposobów wskazywania miejsc magazynowych za pomocą: </w:t>
            </w:r>
          </w:p>
          <w:p w14:paraId="138A7C53" w14:textId="77777777" w:rsidR="00135AB3" w:rsidRPr="0010405E" w:rsidRDefault="00135AB3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źródeł światła zainstalowanego obok miejsc magazynowych; </w:t>
            </w:r>
          </w:p>
          <w:p w14:paraId="46DCEF60" w14:textId="57AB36F5" w:rsidR="00135AB3" w:rsidRPr="0010405E" w:rsidRDefault="00135AB3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ruchomego źródła światła zainstalowanego centralnie pod sufitem; </w:t>
            </w:r>
          </w:p>
          <w:p w14:paraId="24D821EC" w14:textId="15A8A19F" w:rsidR="00135AB3" w:rsidRPr="0010405E" w:rsidRDefault="00135AB3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świat</w:t>
            </w:r>
            <w:r w:rsidR="007A2D2D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eł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zainstalowan</w:t>
            </w:r>
            <w:r w:rsidR="007A2D2D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ych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na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FB419D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wózku kompletacyjnym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miejscami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odkładczymi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; </w:t>
            </w:r>
          </w:p>
          <w:p w14:paraId="526F8D8C" w14:textId="2C3FDC17" w:rsidR="00617B3F" w:rsidRPr="0010405E" w:rsidRDefault="00617B3F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informacji wyświetlanych na wyświetlaczach urządzeń nasobnych;</w:t>
            </w:r>
          </w:p>
          <w:p w14:paraId="407281FD" w14:textId="405C8F2B" w:rsidR="00135AB3" w:rsidRPr="0010405E" w:rsidRDefault="004B08C6" w:rsidP="004B08C6">
            <w:pPr>
              <w:pStyle w:val="Akapitzlist"/>
              <w:spacing w:after="0" w:line="360" w:lineRule="auto"/>
              <w:ind w:left="106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</w:t>
            </w:r>
            <w:r w:rsidR="00135AB3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różny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mi</w:t>
            </w:r>
            <w:r w:rsidR="00135AB3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sposob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ami</w:t>
            </w:r>
            <w:r w:rsidR="00135AB3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kwitowania poboru za pomocą: </w:t>
            </w:r>
          </w:p>
          <w:p w14:paraId="03F1A373" w14:textId="77777777" w:rsidR="00135AB3" w:rsidRPr="0010405E" w:rsidRDefault="00135AB3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przycisku stacjonarnego na module  </w:t>
            </w:r>
          </w:p>
          <w:p w14:paraId="681832C4" w14:textId="1E27BB21" w:rsidR="00135AB3" w:rsidRPr="0010405E" w:rsidRDefault="00135AB3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czujnik</w:t>
            </w:r>
            <w:r w:rsidR="004B08C6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ów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podczerwieni  </w:t>
            </w:r>
          </w:p>
          <w:p w14:paraId="148B1ED1" w14:textId="77777777" w:rsidR="004B08C6" w:rsidRPr="0010405E" w:rsidRDefault="004B08C6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kurtyny podczerwieni</w:t>
            </w:r>
          </w:p>
          <w:p w14:paraId="036067B1" w14:textId="77777777" w:rsidR="00135AB3" w:rsidRPr="0010405E" w:rsidRDefault="00135AB3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przycisku bezprzewodowego  </w:t>
            </w:r>
          </w:p>
          <w:p w14:paraId="2476A6A7" w14:textId="77777777" w:rsidR="00135AB3" w:rsidRPr="0010405E" w:rsidRDefault="00135AB3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stacjonarnego czytnika RFID  </w:t>
            </w:r>
          </w:p>
          <w:p w14:paraId="60D36DCE" w14:textId="3126F6B5" w:rsidR="00617B3F" w:rsidRPr="0010405E" w:rsidRDefault="00135AB3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skaner</w:t>
            </w:r>
            <w:r w:rsidR="004B08C6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ów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kodów </w:t>
            </w:r>
            <w:r w:rsidR="00617B3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1D, 2D</w:t>
            </w:r>
          </w:p>
          <w:p w14:paraId="66E402AE" w14:textId="1FD88DC2" w:rsidR="00617B3F" w:rsidRPr="0010405E" w:rsidRDefault="00617B3F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ekran</w:t>
            </w:r>
            <w:r w:rsidR="004B08C6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ów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dotykow</w:t>
            </w:r>
            <w:r w:rsidR="004B08C6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ych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urządzeń nasobnych,</w:t>
            </w:r>
          </w:p>
          <w:p w14:paraId="76E414BB" w14:textId="2BE7BBD2" w:rsidR="00135AB3" w:rsidRPr="0010405E" w:rsidRDefault="004B08C6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wagi</w:t>
            </w:r>
            <w:r w:rsidR="00135AB3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33B2C0B5" w14:textId="43448090" w:rsidR="00135AB3" w:rsidRPr="0010405E" w:rsidRDefault="00135AB3" w:rsidP="0002100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System zapewnia możliwość ewentualnej rozbudowy o dodatkowe</w:t>
            </w:r>
            <w:r w:rsidR="00617B3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sposoby kompletacji</w:t>
            </w:r>
            <w:r w:rsidR="001C59BB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617B3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potwierdzania</w:t>
            </w:r>
            <w:r w:rsidR="001C59BB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1C59BB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towarowania</w:t>
            </w:r>
            <w:proofErr w:type="spellEnd"/>
            <w:r w:rsidR="001C59BB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lokalizacji.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0A9A7AA5" w14:textId="1BB42443" w:rsidR="001C59BB" w:rsidRPr="0010405E" w:rsidRDefault="001C59BB" w:rsidP="00021002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System zapewnia możliwość ewentualnej rozbudowy 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interface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983522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do nadrzędnego systemu magazynowego.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350001AE" w14:textId="77777777" w:rsidR="00135AB3" w:rsidRPr="0010405E" w:rsidRDefault="00135AB3" w:rsidP="0002100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System umożliwia monitorowanie parametrów status serwera i systemów w tym: </w:t>
            </w:r>
          </w:p>
          <w:p w14:paraId="5C4D3405" w14:textId="77777777" w:rsidR="00135AB3" w:rsidRPr="0010405E" w:rsidRDefault="00135AB3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status CPU, RAM, HDD serwera, </w:t>
            </w:r>
          </w:p>
          <w:p w14:paraId="18D18C6B" w14:textId="0E5D2B6A" w:rsidR="00135AB3" w:rsidRPr="0010405E" w:rsidRDefault="00135AB3" w:rsidP="0002100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status działania poszczególnych systemów (</w:t>
            </w:r>
            <w:r w:rsidR="001C59BB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ing, status </w:t>
            </w:r>
            <w:proofErr w:type="spellStart"/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service</w:t>
            </w:r>
            <w:r w:rsidR="00983522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,itp</w:t>
            </w:r>
            <w:proofErr w:type="spellEnd"/>
            <w:r w:rsidR="00983522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). </w:t>
            </w:r>
          </w:p>
          <w:p w14:paraId="3A04AE3A" w14:textId="77777777" w:rsidR="00135AB3" w:rsidRPr="0010405E" w:rsidRDefault="00135AB3" w:rsidP="0002100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kern w:val="2"/>
                <w:sz w:val="24"/>
                <w:szCs w:val="24"/>
                <w:lang w:eastAsia="pl-PL"/>
                <w14:ligatures w14:val="standardContextual"/>
              </w:rPr>
              <w:t>System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umożliwia alarmowanie poprzez powiadomienia o wybranych akcjach lub braku aktywności. </w:t>
            </w:r>
          </w:p>
          <w:p w14:paraId="609CBA3D" w14:textId="534EF81F" w:rsidR="00135AB3" w:rsidRPr="0010405E" w:rsidRDefault="00135AB3" w:rsidP="0002100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System umożliwia raportowanie</w:t>
            </w:r>
            <w:r w:rsidR="001C59BB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zdarzeń</w:t>
            </w:r>
            <w:r w:rsidR="00983522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(akcji, zleceń, procesów, produktów) w wybranych okresach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</w:p>
          <w:p w14:paraId="3C00E95E" w14:textId="77777777" w:rsidR="00135AB3" w:rsidRPr="0010405E" w:rsidRDefault="00135AB3" w:rsidP="0002100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System umożliwia analizowanie historii wybranych elementów (akcji, zleceń, procesów, produktów). </w:t>
            </w:r>
          </w:p>
          <w:p w14:paraId="77A1A7D3" w14:textId="014D1A45" w:rsidR="00084FB6" w:rsidRPr="0010405E" w:rsidRDefault="00084FB6" w:rsidP="00021002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System umożliwia </w:t>
            </w:r>
            <w:r w:rsidR="00617B3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symulację kontroli jakości procesów produkcyjnych (zarządzanie ścieżką kontroli, gromadzenie i analizę zdarzeń procesowych).</w:t>
            </w:r>
          </w:p>
        </w:tc>
      </w:tr>
    </w:tbl>
    <w:p w14:paraId="27733D31" w14:textId="77777777" w:rsidR="000228C8" w:rsidRPr="0010405E" w:rsidRDefault="000228C8">
      <w:pPr>
        <w:rPr>
          <w:rFonts w:cstheme="minorHAnsi"/>
          <w:sz w:val="24"/>
          <w:szCs w:val="24"/>
        </w:rPr>
      </w:pPr>
    </w:p>
    <w:p w14:paraId="17FDE9FC" w14:textId="1E848BCD" w:rsidR="000228C8" w:rsidRPr="0010405E" w:rsidRDefault="000228C8" w:rsidP="000228C8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Opis poszczególnych elementów systemu</w:t>
      </w:r>
    </w:p>
    <w:p w14:paraId="4497BB1B" w14:textId="15FEF0BF" w:rsidR="00135AB3" w:rsidRPr="0010405E" w:rsidRDefault="000228C8" w:rsidP="00EA6585">
      <w:pPr>
        <w:spacing w:after="0" w:line="360" w:lineRule="auto"/>
        <w:rPr>
          <w:rFonts w:cstheme="minorHAnsi"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lastRenderedPageBreak/>
        <w:t>Pozycja 1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4"/>
        <w:gridCol w:w="3402"/>
      </w:tblGrid>
      <w:tr w:rsidR="00520289" w:rsidRPr="0010405E" w14:paraId="7EAD22DD" w14:textId="77777777" w:rsidTr="000228C8">
        <w:trPr>
          <w:trHeight w:val="255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8DAF80" w14:textId="7D01E3FF" w:rsidR="000228C8" w:rsidRPr="0010405E" w:rsidRDefault="000228C8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926804" w14:textId="4C949B08" w:rsidR="000228C8" w:rsidRPr="0010405E" w:rsidRDefault="000228C8" w:rsidP="000228C8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5151ED79" w14:textId="77777777" w:rsidTr="000228C8">
        <w:trPr>
          <w:trHeight w:val="255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04A3" w14:textId="57FE60B5" w:rsidR="000228C8" w:rsidRPr="0010405E" w:rsidRDefault="00A57D0D" w:rsidP="000228C8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System treningowy do zarządzania magazynem - rozbudowa systemu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C22D" w14:textId="05F583D0" w:rsidR="000228C8" w:rsidRPr="0010405E" w:rsidRDefault="000228C8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520289" w:rsidRPr="0010405E" w14:paraId="2FC73A54" w14:textId="77777777" w:rsidTr="000228C8">
        <w:trPr>
          <w:trHeight w:val="255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5633E2" w14:textId="13C3599E" w:rsidR="000228C8" w:rsidRPr="0010405E" w:rsidRDefault="000228C8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1611C" w14:textId="77777777" w:rsidR="000228C8" w:rsidRPr="0010405E" w:rsidRDefault="000228C8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0289" w:rsidRPr="0010405E" w14:paraId="7E23B794" w14:textId="77777777" w:rsidTr="000228C8">
        <w:trPr>
          <w:trHeight w:val="255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1C78A" w14:textId="77777777" w:rsidR="000228C8" w:rsidRPr="0010405E" w:rsidRDefault="000228C8" w:rsidP="000228C8">
            <w:pPr>
              <w:spacing w:after="252" w:line="360" w:lineRule="auto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Szafa typu </w:t>
            </w:r>
            <w:proofErr w:type="spellStart"/>
            <w:r w:rsidRPr="0010405E">
              <w:rPr>
                <w:rFonts w:eastAsia="Garamond" w:cstheme="minorHAnsi"/>
                <w:b/>
                <w:sz w:val="24"/>
                <w:szCs w:val="24"/>
              </w:rPr>
              <w:t>rack</w:t>
            </w:r>
            <w:proofErr w:type="spellEnd"/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 19" z drzwiami:  </w:t>
            </w:r>
          </w:p>
          <w:p w14:paraId="1EF09D53" w14:textId="77777777" w:rsidR="000228C8" w:rsidRPr="0010405E" w:rsidRDefault="000228C8" w:rsidP="00021002">
            <w:pPr>
              <w:numPr>
                <w:ilvl w:val="0"/>
                <w:numId w:val="3"/>
              </w:numPr>
              <w:spacing w:after="50" w:line="360" w:lineRule="auto"/>
              <w:ind w:hanging="360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rozmiar 37U </w:t>
            </w:r>
          </w:p>
          <w:p w14:paraId="0FD048BB" w14:textId="77777777" w:rsidR="000228C8" w:rsidRPr="0010405E" w:rsidRDefault="000228C8" w:rsidP="00021002">
            <w:pPr>
              <w:numPr>
                <w:ilvl w:val="0"/>
                <w:numId w:val="3"/>
              </w:numPr>
              <w:spacing w:after="77" w:line="360" w:lineRule="auto"/>
              <w:ind w:hanging="360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drzwi zatrzaskowe z zamknięciem na klucz (możliwość demontażu) 1 szt. </w:t>
            </w:r>
          </w:p>
          <w:p w14:paraId="4482DDAA" w14:textId="77777777" w:rsidR="000228C8" w:rsidRPr="0010405E" w:rsidRDefault="000228C8" w:rsidP="00021002">
            <w:pPr>
              <w:numPr>
                <w:ilvl w:val="0"/>
                <w:numId w:val="3"/>
              </w:numPr>
              <w:spacing w:after="52" w:line="360" w:lineRule="auto"/>
              <w:ind w:hanging="360"/>
              <w:rPr>
                <w:rFonts w:cstheme="minorHAnsi"/>
                <w:sz w:val="24"/>
                <w:szCs w:val="24"/>
              </w:rPr>
            </w:pP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Patch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panel 19" 24xUTP kat.5e z listwą  </w:t>
            </w:r>
          </w:p>
          <w:p w14:paraId="6B7E9148" w14:textId="77777777" w:rsidR="000228C8" w:rsidRPr="0010405E" w:rsidRDefault="000228C8" w:rsidP="00021002">
            <w:pPr>
              <w:numPr>
                <w:ilvl w:val="0"/>
                <w:numId w:val="3"/>
              </w:numPr>
              <w:spacing w:after="51" w:line="360" w:lineRule="auto"/>
              <w:ind w:hanging="360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Półki do szafy 19" 1U min. 2szt </w:t>
            </w:r>
          </w:p>
          <w:p w14:paraId="71985EC8" w14:textId="77777777" w:rsidR="000228C8" w:rsidRPr="0010405E" w:rsidRDefault="000228C8" w:rsidP="00021002">
            <w:pPr>
              <w:numPr>
                <w:ilvl w:val="0"/>
                <w:numId w:val="3"/>
              </w:numPr>
              <w:spacing w:after="49" w:line="360" w:lineRule="auto"/>
              <w:ind w:hanging="360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Półka wysuwana do szafy 19"- min. 1 szt. </w:t>
            </w:r>
          </w:p>
          <w:p w14:paraId="7D790096" w14:textId="77777777" w:rsidR="000228C8" w:rsidRPr="0010405E" w:rsidRDefault="000228C8" w:rsidP="00021002">
            <w:pPr>
              <w:numPr>
                <w:ilvl w:val="0"/>
                <w:numId w:val="3"/>
              </w:numPr>
              <w:spacing w:after="51" w:line="360" w:lineRule="auto"/>
              <w:ind w:hanging="360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Szyny DIN montowana w </w:t>
            </w:r>
            <w:proofErr w:type="gramStart"/>
            <w:r w:rsidRPr="0010405E">
              <w:rPr>
                <w:rFonts w:eastAsia="Garamond" w:cstheme="minorHAnsi"/>
                <w:sz w:val="24"/>
                <w:szCs w:val="24"/>
              </w:rPr>
              <w:t>uchwycie  min.</w:t>
            </w:r>
            <w:proofErr w:type="gramEnd"/>
            <w:r w:rsidRPr="0010405E">
              <w:rPr>
                <w:rFonts w:eastAsia="Garamond" w:cstheme="minorHAnsi"/>
                <w:sz w:val="24"/>
                <w:szCs w:val="24"/>
              </w:rPr>
              <w:t xml:space="preserve"> 2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szt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 </w:t>
            </w:r>
          </w:p>
          <w:p w14:paraId="261863EB" w14:textId="77777777" w:rsidR="000228C8" w:rsidRPr="0010405E" w:rsidRDefault="000228C8" w:rsidP="00021002">
            <w:pPr>
              <w:numPr>
                <w:ilvl w:val="0"/>
                <w:numId w:val="3"/>
              </w:numPr>
              <w:spacing w:after="51" w:line="360" w:lineRule="auto"/>
              <w:ind w:hanging="360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Listwa zasilająca 19" 9 gniazd z wył. </w:t>
            </w:r>
          </w:p>
          <w:p w14:paraId="10BDF7BB" w14:textId="77777777" w:rsidR="000228C8" w:rsidRPr="0010405E" w:rsidRDefault="000228C8" w:rsidP="00021002">
            <w:pPr>
              <w:numPr>
                <w:ilvl w:val="0"/>
                <w:numId w:val="3"/>
              </w:numPr>
              <w:spacing w:after="51" w:line="360" w:lineRule="auto"/>
              <w:ind w:hanging="360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Śruby montażowe M6 min. Komplet. </w:t>
            </w:r>
          </w:p>
          <w:p w14:paraId="173AA80D" w14:textId="1891AC0C" w:rsidR="00F47B78" w:rsidRPr="0010405E" w:rsidRDefault="000228C8" w:rsidP="00F47B78">
            <w:pPr>
              <w:numPr>
                <w:ilvl w:val="0"/>
                <w:numId w:val="3"/>
              </w:numPr>
              <w:spacing w:after="80" w:line="360" w:lineRule="auto"/>
              <w:ind w:hanging="360"/>
              <w:rPr>
                <w:rFonts w:cstheme="minorHAnsi"/>
                <w:sz w:val="24"/>
                <w:szCs w:val="24"/>
              </w:rPr>
            </w:pP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Patchcordy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UTP kat.5e</w:t>
            </w:r>
            <w:r w:rsidR="007240AE" w:rsidRPr="0010405E">
              <w:rPr>
                <w:rFonts w:eastAsia="Garamond" w:cstheme="minorHAnsi"/>
                <w:sz w:val="24"/>
                <w:szCs w:val="24"/>
              </w:rPr>
              <w:t xml:space="preserve">, min. 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0.25m - min. 20 szt.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A79B" w14:textId="3D018188" w:rsidR="000228C8" w:rsidRPr="0010405E" w:rsidRDefault="007A2D2D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0228C8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sztuk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3353A6" w:rsidRPr="0010405E" w14:paraId="791F1FD9" w14:textId="77777777" w:rsidTr="000228C8">
        <w:trPr>
          <w:trHeight w:val="255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8F445" w14:textId="720241D7" w:rsidR="00835AC0" w:rsidRPr="0010405E" w:rsidRDefault="003353A6" w:rsidP="000228C8">
            <w:pPr>
              <w:spacing w:after="252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0405E">
              <w:rPr>
                <w:rFonts w:cstheme="minorHAnsi"/>
                <w:b/>
                <w:sz w:val="24"/>
                <w:szCs w:val="24"/>
              </w:rPr>
              <w:t xml:space="preserve">Okablowanie </w:t>
            </w:r>
            <w:r w:rsidR="00835AC0" w:rsidRPr="0010405E">
              <w:rPr>
                <w:rFonts w:cstheme="minorHAnsi"/>
                <w:b/>
                <w:sz w:val="24"/>
                <w:szCs w:val="24"/>
              </w:rPr>
              <w:br/>
            </w:r>
            <w:r w:rsidR="00835AC0" w:rsidRPr="0010405E">
              <w:rPr>
                <w:rFonts w:cstheme="minorHAnsi"/>
                <w:bCs/>
                <w:sz w:val="24"/>
                <w:szCs w:val="24"/>
              </w:rPr>
              <w:t>Zestaw niezbędnych do podłączenia urządzeń kabli, łączówek, klemy, przejściówki.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E41E" w14:textId="4DC700A1" w:rsidR="003353A6" w:rsidRPr="0010405E" w:rsidRDefault="00835AC0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</w:tbl>
    <w:p w14:paraId="0F1B063F" w14:textId="77777777" w:rsidR="0097070D" w:rsidRPr="0010405E" w:rsidRDefault="0097070D" w:rsidP="00E06CF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FB24B9A" w14:textId="731887B4" w:rsidR="00E06CFC" w:rsidRPr="0010405E" w:rsidRDefault="00E06CFC" w:rsidP="00E06CFC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 2</w:t>
      </w:r>
    </w:p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3"/>
        <w:gridCol w:w="6535"/>
      </w:tblGrid>
      <w:tr w:rsidR="00520289" w:rsidRPr="0010405E" w14:paraId="25CE76DA" w14:textId="77777777" w:rsidTr="006B554A">
        <w:trPr>
          <w:trHeight w:val="270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0B3DB8" w14:textId="77777777" w:rsidR="00E06CFC" w:rsidRPr="0010405E" w:rsidRDefault="00E06CFC" w:rsidP="006B554A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65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4B8F8B" w14:textId="77777777" w:rsidR="00E06CFC" w:rsidRPr="0010405E" w:rsidRDefault="00E06CFC" w:rsidP="006B554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351DEF76" w14:textId="77777777" w:rsidTr="006B554A">
        <w:trPr>
          <w:trHeight w:val="255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5B3D" w14:textId="0B7C39DE" w:rsidR="00975FA9" w:rsidRPr="0010405E" w:rsidRDefault="00975FA9" w:rsidP="00975F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Zestaw wyposażenia sali dydaktycznej symulującej warunki magazynu – rozbudowa systemu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32F64" w14:textId="77777777" w:rsidR="00975FA9" w:rsidRPr="0010405E" w:rsidRDefault="00975FA9" w:rsidP="00975FA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0289" w:rsidRPr="0010405E" w14:paraId="1CA51D74" w14:textId="77777777" w:rsidTr="006B554A">
        <w:trPr>
          <w:trHeight w:val="255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785D6E" w14:textId="77777777" w:rsidR="00E06CFC" w:rsidRPr="0010405E" w:rsidRDefault="00E06CFC" w:rsidP="006B554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</w:tr>
      <w:tr w:rsidR="00520289" w:rsidRPr="0010405E" w14:paraId="4A9655ED" w14:textId="77777777" w:rsidTr="006B554A">
        <w:trPr>
          <w:trHeight w:val="255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7B27A" w14:textId="77777777" w:rsidR="00E06CFC" w:rsidRPr="0010405E" w:rsidRDefault="00E06CFC" w:rsidP="006B554A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Regał przepływowy (rolkowy) mobilny  </w:t>
            </w:r>
          </w:p>
          <w:p w14:paraId="7636A2CC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Przeznaczenie: składowanie w pojemnikach towarów małogabarytowych, które pod wpływem grawitacji zjeżdżają po lekko nachylonym torze rolkowym. </w:t>
            </w:r>
          </w:p>
          <w:p w14:paraId="291059F5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Cechy i funkcjonalności (minimalne wyposażenie) </w:t>
            </w:r>
          </w:p>
          <w:p w14:paraId="7357CA91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proofErr w:type="gramStart"/>
            <w:r w:rsidRPr="0010405E">
              <w:rPr>
                <w:rFonts w:eastAsia="Garamond" w:cstheme="minorHAnsi"/>
                <w:sz w:val="24"/>
                <w:szCs w:val="24"/>
              </w:rPr>
              <w:t>Typ :</w:t>
            </w:r>
            <w:proofErr w:type="gramEnd"/>
            <w:r w:rsidRPr="0010405E">
              <w:rPr>
                <w:rFonts w:eastAsia="Garamond" w:cstheme="minorHAnsi"/>
                <w:sz w:val="24"/>
                <w:szCs w:val="24"/>
              </w:rPr>
              <w:t xml:space="preserve"> regał rurkowy, rzędowy </w:t>
            </w:r>
          </w:p>
          <w:p w14:paraId="0A031038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Liczba kolumn w regale: 3 </w:t>
            </w:r>
          </w:p>
          <w:p w14:paraId="3291EB6B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Liczba półek: 5 szt. (4+ półka na puste pojemniki)</w:t>
            </w:r>
          </w:p>
          <w:p w14:paraId="23012EC1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Kółka: 4 kółka</w:t>
            </w:r>
          </w:p>
          <w:p w14:paraId="7F6B7581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Profile rolkowe na każdym poziomie Możliwość regulacji i wysokości półki </w:t>
            </w:r>
          </w:p>
          <w:p w14:paraId="5887DC6F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Wymiary min.:  wysokość: 1700 – 1900 </w:t>
            </w:r>
            <w:proofErr w:type="gramStart"/>
            <w:r w:rsidRPr="0010405E">
              <w:rPr>
                <w:rFonts w:eastAsia="Garamond" w:cstheme="minorHAnsi"/>
                <w:sz w:val="24"/>
                <w:szCs w:val="24"/>
              </w:rPr>
              <w:t>mm ,</w:t>
            </w:r>
            <w:proofErr w:type="gramEnd"/>
            <w:r w:rsidRPr="0010405E">
              <w:rPr>
                <w:rFonts w:eastAsia="Garamond" w:cstheme="minorHAnsi"/>
                <w:sz w:val="24"/>
                <w:szCs w:val="24"/>
              </w:rPr>
              <w:t xml:space="preserve"> szerokość: 900 – 1100 mm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70DA" w14:textId="77777777" w:rsidR="00E06CFC" w:rsidRPr="0010405E" w:rsidRDefault="00E06CFC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520289" w:rsidRPr="0010405E" w14:paraId="77D0222D" w14:textId="77777777" w:rsidTr="006B554A">
        <w:trPr>
          <w:trHeight w:val="255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B5352" w14:textId="77777777" w:rsidR="00E06CFC" w:rsidRPr="0010405E" w:rsidRDefault="00E06CFC" w:rsidP="006B554A">
            <w:pPr>
              <w:spacing w:after="78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lastRenderedPageBreak/>
              <w:t xml:space="preserve">Pojemniki z wypełnieniem i palety – razem min. 60 sztuk (dla miejsc magazynowych i jako </w:t>
            </w:r>
            <w:proofErr w:type="gramStart"/>
            <w:r w:rsidRPr="0010405E">
              <w:rPr>
                <w:rFonts w:eastAsia="Garamond" w:cstheme="minorHAnsi"/>
                <w:b/>
                <w:sz w:val="24"/>
                <w:szCs w:val="24"/>
              </w:rPr>
              <w:t>dekoracja )</w:t>
            </w:r>
            <w:proofErr w:type="gramEnd"/>
          </w:p>
          <w:p w14:paraId="24682BAF" w14:textId="77777777" w:rsidR="00E06CFC" w:rsidRPr="0010405E" w:rsidRDefault="00E06CFC" w:rsidP="00E06CFC">
            <w:pPr>
              <w:pStyle w:val="Akapitzlist"/>
              <w:numPr>
                <w:ilvl w:val="0"/>
                <w:numId w:val="5"/>
              </w:numPr>
              <w:spacing w:after="49"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10405E">
              <w:rPr>
                <w:rFonts w:eastAsia="Garamond" w:cstheme="minorHAnsi"/>
                <w:sz w:val="24"/>
                <w:szCs w:val="24"/>
              </w:rPr>
              <w:t>Pojemniki  KLT</w:t>
            </w:r>
            <w:proofErr w:type="gramEnd"/>
            <w:r w:rsidRPr="0010405E">
              <w:rPr>
                <w:rFonts w:eastAsia="Garamond" w:cstheme="minorHAnsi"/>
                <w:sz w:val="24"/>
                <w:szCs w:val="24"/>
              </w:rPr>
              <w:t xml:space="preserve"> do regału przepływowego – min. 24 szt. </w:t>
            </w:r>
          </w:p>
          <w:p w14:paraId="4B60A992" w14:textId="77777777" w:rsidR="00E06CFC" w:rsidRPr="0010405E" w:rsidRDefault="00E06CFC" w:rsidP="00E06CFC">
            <w:pPr>
              <w:pStyle w:val="Akapitzlist"/>
              <w:numPr>
                <w:ilvl w:val="0"/>
                <w:numId w:val="5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Pojemnik miejsc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półpaletowych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– min.16 szt.</w:t>
            </w:r>
          </w:p>
          <w:p w14:paraId="56562D70" w14:textId="77777777" w:rsidR="00E06CFC" w:rsidRPr="0010405E" w:rsidRDefault="00E06CFC" w:rsidP="00E06CFC">
            <w:pPr>
              <w:pStyle w:val="Akapitzlist"/>
              <w:numPr>
                <w:ilvl w:val="0"/>
                <w:numId w:val="5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Pojemnik regałowy – min </w:t>
            </w:r>
            <w:proofErr w:type="gramStart"/>
            <w:r w:rsidRPr="0010405E">
              <w:rPr>
                <w:rFonts w:eastAsia="Garamond" w:cstheme="minorHAnsi"/>
                <w:sz w:val="24"/>
                <w:szCs w:val="24"/>
              </w:rPr>
              <w:t>12  szt.</w:t>
            </w:r>
            <w:proofErr w:type="gramEnd"/>
            <w:r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  <w:p w14:paraId="431A1501" w14:textId="77777777" w:rsidR="00E06CFC" w:rsidRPr="0010405E" w:rsidRDefault="00E06CFC" w:rsidP="00E06CFC">
            <w:pPr>
              <w:numPr>
                <w:ilvl w:val="0"/>
                <w:numId w:val="5"/>
              </w:numPr>
              <w:spacing w:after="51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Palety lub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półpalety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dla 8 miejsc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półpaletowych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  <w:p w14:paraId="5AA48FBE" w14:textId="77777777" w:rsidR="00E06CFC" w:rsidRPr="0010405E" w:rsidRDefault="00E06CFC" w:rsidP="00E06CFC">
            <w:pPr>
              <w:numPr>
                <w:ilvl w:val="0"/>
                <w:numId w:val="5"/>
              </w:numPr>
              <w:spacing w:after="51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Wypełnienie umożliwiające odliczanie produktów podczas kompletacji i sortowania (piłeczki lub inne drobne przedmioty)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57B1" w14:textId="77777777" w:rsidR="00E06CFC" w:rsidRPr="0010405E" w:rsidRDefault="00E06CFC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520289" w:rsidRPr="0010405E" w14:paraId="654C8A62" w14:textId="77777777" w:rsidTr="006B554A">
        <w:trPr>
          <w:trHeight w:val="255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C0260" w14:textId="77777777" w:rsidR="00E06CFC" w:rsidRPr="0010405E" w:rsidRDefault="00E06CFC" w:rsidP="006B554A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Oznakowanie magazynowe, kody miejsc, strzałki, tablice  </w:t>
            </w:r>
          </w:p>
          <w:p w14:paraId="75B3D13F" w14:textId="77777777" w:rsidR="00E06CFC" w:rsidRPr="0010405E" w:rsidRDefault="00E06CFC" w:rsidP="00E06CFC">
            <w:pPr>
              <w:pStyle w:val="Akapitzlist"/>
              <w:numPr>
                <w:ilvl w:val="0"/>
                <w:numId w:val="6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Oznaczenie stref kompletacji i regałów</w:t>
            </w:r>
          </w:p>
          <w:p w14:paraId="0E6F5CD2" w14:textId="77777777" w:rsidR="00E06CFC" w:rsidRPr="0010405E" w:rsidRDefault="00E06CFC" w:rsidP="00E06CFC">
            <w:pPr>
              <w:pStyle w:val="Akapitzlist"/>
              <w:numPr>
                <w:ilvl w:val="0"/>
                <w:numId w:val="6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Taśmy podłogowe (oznaczenie startu, kierunku i zakończenia kompletacji i miejsc odstawczych dla wózków  </w:t>
            </w:r>
          </w:p>
          <w:p w14:paraId="61488C60" w14:textId="77777777" w:rsidR="00E06CFC" w:rsidRPr="0010405E" w:rsidRDefault="00E06CFC" w:rsidP="00E06CFC">
            <w:pPr>
              <w:pStyle w:val="Akapitzlist"/>
              <w:numPr>
                <w:ilvl w:val="0"/>
                <w:numId w:val="6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Nazwy i kody miejsc magazynowych na półkach i miejsc paletowych na ziemi – różne typy (1D lub 2D naklejki lub etykiety wymienne)  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1F89" w14:textId="77777777" w:rsidR="00E06CFC" w:rsidRPr="0010405E" w:rsidRDefault="00E06CFC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520289" w:rsidRPr="0010405E" w14:paraId="7A976730" w14:textId="77777777" w:rsidTr="006B554A">
        <w:trPr>
          <w:trHeight w:val="255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5B39C" w14:textId="77777777" w:rsidR="00E06CFC" w:rsidRPr="0010405E" w:rsidRDefault="00E06CFC" w:rsidP="006B554A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Wózek typu Pickup z koszykiem</w:t>
            </w:r>
          </w:p>
          <w:p w14:paraId="0CA831A1" w14:textId="77777777" w:rsidR="00E06CFC" w:rsidRPr="0010405E" w:rsidRDefault="00E06CFC" w:rsidP="00E06CFC">
            <w:pPr>
              <w:pStyle w:val="Akapitzlist"/>
              <w:numPr>
                <w:ilvl w:val="0"/>
                <w:numId w:val="7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wózek kompletacyjny</w:t>
            </w:r>
          </w:p>
          <w:p w14:paraId="2B84ABAE" w14:textId="77777777" w:rsidR="00E06CFC" w:rsidRPr="0010405E" w:rsidRDefault="00E06CFC" w:rsidP="00E06CFC">
            <w:pPr>
              <w:pStyle w:val="Akapitzlist"/>
              <w:numPr>
                <w:ilvl w:val="0"/>
                <w:numId w:val="7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 xml:space="preserve">konstrukcja z okrągłych rur stalowych powlekanych proszkowo tworzywem sztucznym  </w:t>
            </w:r>
          </w:p>
          <w:p w14:paraId="1BBB02E9" w14:textId="77777777" w:rsidR="00E06CFC" w:rsidRPr="0010405E" w:rsidRDefault="00E06CFC" w:rsidP="00E06CFC">
            <w:pPr>
              <w:pStyle w:val="Akapitzlist"/>
              <w:numPr>
                <w:ilvl w:val="0"/>
                <w:numId w:val="7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2 kółka stałe oraz 2 kółka skrętne  </w:t>
            </w:r>
          </w:p>
          <w:p w14:paraId="706B702B" w14:textId="77777777" w:rsidR="00E06CFC" w:rsidRPr="0010405E" w:rsidRDefault="00E06CFC" w:rsidP="00E06CFC">
            <w:pPr>
              <w:pStyle w:val="Akapitzlist"/>
              <w:numPr>
                <w:ilvl w:val="0"/>
                <w:numId w:val="7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Koszyk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256B" w14:textId="77777777" w:rsidR="00E06CFC" w:rsidRPr="0010405E" w:rsidRDefault="00E06CFC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 sztuka</w:t>
            </w:r>
          </w:p>
        </w:tc>
      </w:tr>
      <w:tr w:rsidR="00520289" w:rsidRPr="0010405E" w14:paraId="181A93AE" w14:textId="77777777" w:rsidTr="006B554A">
        <w:trPr>
          <w:trHeight w:val="255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E9D2B" w14:textId="1D184E2A" w:rsidR="00E06CFC" w:rsidRPr="0010405E" w:rsidRDefault="00E06CFC" w:rsidP="006B554A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Wyświetlacz LED 1</w:t>
            </w:r>
            <w:r w:rsidR="00E93BB5" w:rsidRPr="0010405E">
              <w:rPr>
                <w:rFonts w:eastAsia="Garamond" w:cstheme="minorHAnsi"/>
                <w:b/>
                <w:sz w:val="24"/>
                <w:szCs w:val="24"/>
              </w:rPr>
              <w:t>5</w:t>
            </w:r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-sto znakowy </w:t>
            </w:r>
          </w:p>
          <w:p w14:paraId="51C0307E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Komunikacja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Eth</w:t>
            </w:r>
            <w:proofErr w:type="spellEnd"/>
          </w:p>
          <w:p w14:paraId="5511429D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wysokość modułów LED: min. 10 cm, maks. 15 cm </w:t>
            </w:r>
          </w:p>
          <w:p w14:paraId="12357002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ilość wyświetlanych znaków: 12 </w:t>
            </w:r>
          </w:p>
          <w:p w14:paraId="2716B094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możliwość wyświetlania liter, cyfr, możliwość migania każdym znakiem osobno</w:t>
            </w:r>
          </w:p>
          <w:p w14:paraId="2C80EBEB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zasilanie 230VAC</w:t>
            </w:r>
          </w:p>
          <w:p w14:paraId="68E75B27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klasa ochrony: 1 (zasilenie przewodem 3-żyłowym L, N, PE</w:t>
            </w:r>
          </w:p>
          <w:p w14:paraId="0EA0DDA2" w14:textId="77777777" w:rsidR="00E06CFC" w:rsidRPr="0010405E" w:rsidRDefault="00E06CFC" w:rsidP="00E06CFC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wymiary zewnętrzne min: 133 x 13 x 5 cm (szer. x wys. x gł.)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349FF" w14:textId="77777777" w:rsidR="00E06CFC" w:rsidRPr="0010405E" w:rsidRDefault="00E06CFC" w:rsidP="006B554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520289" w:rsidRPr="0010405E" w14:paraId="14380215" w14:textId="77777777" w:rsidTr="006B554A">
        <w:trPr>
          <w:trHeight w:val="255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A3555" w14:textId="77777777" w:rsidR="00E06CFC" w:rsidRPr="0010405E" w:rsidRDefault="00E06CFC" w:rsidP="006B554A">
            <w:pPr>
              <w:shd w:val="clear" w:color="auto" w:fill="FFFFFF" w:themeFill="background1"/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Systemy zabezpieczeń magazynowych</w:t>
            </w:r>
          </w:p>
          <w:p w14:paraId="452CB82C" w14:textId="77777777" w:rsidR="00E06CFC" w:rsidRPr="0010405E" w:rsidRDefault="00E06CFC" w:rsidP="00E06CFC">
            <w:pPr>
              <w:pStyle w:val="Akapitzlist"/>
              <w:numPr>
                <w:ilvl w:val="0"/>
                <w:numId w:val="31"/>
              </w:numPr>
              <w:shd w:val="clear" w:color="auto" w:fill="FFFFFF" w:themeFill="background1"/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Cs/>
                <w:sz w:val="24"/>
                <w:szCs w:val="24"/>
              </w:rPr>
              <w:t>belka alarmowa do zabezpieczenia stropów, antresoli, bram: wytrzymałe tworzywo sztuczne, ognioodporna, wbudowany alarm dźwiękowy i diody alarmowe zasilane przez akumulator, wraz z elementami montażowymi do min. 2 punktów, minimalne wymiary: 2000x120 mm;</w:t>
            </w:r>
          </w:p>
          <w:p w14:paraId="5FA255F6" w14:textId="77777777" w:rsidR="00E06CFC" w:rsidRPr="0010405E" w:rsidRDefault="00E06CFC" w:rsidP="00E06CFC">
            <w:pPr>
              <w:pStyle w:val="Akapitzlist"/>
              <w:numPr>
                <w:ilvl w:val="0"/>
                <w:numId w:val="31"/>
              </w:numPr>
              <w:shd w:val="clear" w:color="auto" w:fill="FFFFFF" w:themeFill="background1"/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Cs/>
                <w:sz w:val="24"/>
                <w:szCs w:val="24"/>
              </w:rPr>
              <w:lastRenderedPageBreak/>
              <w:t>bariera bezpieczeństwa dla pieszych: wytrzymałe, elastyczne, tworzywo sztuczne, ognioodporna, energochłonna o intensywnym kolorze ostrzegawczym, wysokość min. 900mm, długość min. 500mm – 2 sztuki</w:t>
            </w:r>
          </w:p>
          <w:p w14:paraId="71C8A05F" w14:textId="77777777" w:rsidR="00E06CFC" w:rsidRPr="0010405E" w:rsidRDefault="00E06CFC" w:rsidP="00E06CFC">
            <w:pPr>
              <w:pStyle w:val="Akapitzlist"/>
              <w:numPr>
                <w:ilvl w:val="0"/>
                <w:numId w:val="31"/>
              </w:numPr>
              <w:shd w:val="clear" w:color="auto" w:fill="FFFFFF" w:themeFill="background1"/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Cs/>
                <w:sz w:val="24"/>
                <w:szCs w:val="24"/>
              </w:rPr>
              <w:t xml:space="preserve">elastyczne odbojnice zabezpieczające: wytrzymałe tworzywo sztuczne o intensywnym kolorze </w:t>
            </w:r>
            <w:proofErr w:type="gramStart"/>
            <w:r w:rsidRPr="0010405E">
              <w:rPr>
                <w:rFonts w:eastAsia="Garamond" w:cstheme="minorHAnsi"/>
                <w:bCs/>
                <w:sz w:val="24"/>
                <w:szCs w:val="24"/>
              </w:rPr>
              <w:t>ostrzegawczym,  montaż</w:t>
            </w:r>
            <w:proofErr w:type="gramEnd"/>
            <w:r w:rsidRPr="0010405E">
              <w:rPr>
                <w:rFonts w:eastAsia="Garamond" w:cstheme="minorHAnsi"/>
                <w:bCs/>
                <w:sz w:val="24"/>
                <w:szCs w:val="24"/>
              </w:rPr>
              <w:t xml:space="preserve"> bez </w:t>
            </w:r>
            <w:proofErr w:type="spellStart"/>
            <w:r w:rsidRPr="0010405E">
              <w:rPr>
                <w:rFonts w:eastAsia="Garamond" w:cstheme="minorHAnsi"/>
                <w:bCs/>
                <w:sz w:val="24"/>
                <w:szCs w:val="24"/>
              </w:rPr>
              <w:t>kotwienia</w:t>
            </w:r>
            <w:proofErr w:type="spellEnd"/>
            <w:r w:rsidRPr="0010405E">
              <w:rPr>
                <w:rFonts w:eastAsia="Garamond" w:cstheme="minorHAnsi"/>
                <w:bCs/>
                <w:sz w:val="24"/>
                <w:szCs w:val="24"/>
              </w:rPr>
              <w:t>, wysokość min. 400mm, średnica dopasowana do obecnie zainstalowanych regałów wysokiego składu. Minimum 3 sztuki.</w:t>
            </w:r>
          </w:p>
          <w:p w14:paraId="38BD4CD4" w14:textId="77777777" w:rsidR="00E06CFC" w:rsidRPr="0010405E" w:rsidRDefault="00E06CFC" w:rsidP="00E06CFC">
            <w:pPr>
              <w:pStyle w:val="Akapitzlist"/>
              <w:numPr>
                <w:ilvl w:val="0"/>
                <w:numId w:val="31"/>
              </w:numPr>
              <w:shd w:val="clear" w:color="auto" w:fill="FFFFFF" w:themeFill="background1"/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Cs/>
                <w:sz w:val="24"/>
                <w:szCs w:val="24"/>
              </w:rPr>
              <w:t>płyty zderzeniowe do zabezpieczenia ścian: wytrzymałe tworzywo sztuczne o intensywnym kolorze ostrzegawczym, grubość min. 10mm wysokość min. 50 mm – komplet do zabezpieczenia ścian przed dostarczonymi wózkami kompletacyjnymi. Minimum 2 sztuki.</w:t>
            </w:r>
          </w:p>
          <w:p w14:paraId="513945A5" w14:textId="77777777" w:rsidR="00E06CFC" w:rsidRPr="0010405E" w:rsidRDefault="00E06CFC" w:rsidP="00E06CFC">
            <w:pPr>
              <w:pStyle w:val="Akapitzlist"/>
              <w:numPr>
                <w:ilvl w:val="0"/>
                <w:numId w:val="31"/>
              </w:numPr>
              <w:shd w:val="clear" w:color="auto" w:fill="FFFFFF" w:themeFill="background1"/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Cs/>
                <w:sz w:val="24"/>
                <w:szCs w:val="24"/>
              </w:rPr>
              <w:t>lustra przemysłowe: panoramiczne, materiał - akryl, do montażu na suficie lub na łańcuszkach, średnica min. 300 mm – 2 sztuki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29C" w14:textId="77777777" w:rsidR="00E06CFC" w:rsidRPr="0010405E" w:rsidRDefault="00E06CFC" w:rsidP="006B554A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lastRenderedPageBreak/>
              <w:t>1 zestaw</w:t>
            </w:r>
          </w:p>
        </w:tc>
      </w:tr>
    </w:tbl>
    <w:p w14:paraId="43B49713" w14:textId="77777777" w:rsidR="00E06CFC" w:rsidRPr="0010405E" w:rsidRDefault="00E06CFC" w:rsidP="00E06CFC">
      <w:pPr>
        <w:spacing w:after="0" w:line="360" w:lineRule="auto"/>
        <w:rPr>
          <w:rFonts w:cstheme="minorHAnsi"/>
          <w:sz w:val="24"/>
          <w:szCs w:val="24"/>
        </w:rPr>
      </w:pPr>
    </w:p>
    <w:p w14:paraId="1ACB4A1F" w14:textId="77777777" w:rsidR="0097070D" w:rsidRPr="0010405E" w:rsidRDefault="0097070D" w:rsidP="0097070D">
      <w:pPr>
        <w:spacing w:after="0" w:line="360" w:lineRule="auto"/>
        <w:rPr>
          <w:rFonts w:cstheme="minorHAnsi"/>
          <w:sz w:val="24"/>
          <w:szCs w:val="24"/>
        </w:rPr>
      </w:pPr>
    </w:p>
    <w:p w14:paraId="03E759B0" w14:textId="77777777" w:rsidR="0097070D" w:rsidRPr="0010405E" w:rsidRDefault="0097070D" w:rsidP="0097070D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 3</w:t>
      </w:r>
    </w:p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3"/>
        <w:gridCol w:w="6535"/>
      </w:tblGrid>
      <w:tr w:rsidR="00520289" w:rsidRPr="0010405E" w14:paraId="27796D09" w14:textId="77777777" w:rsidTr="006B554A">
        <w:trPr>
          <w:trHeight w:val="270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6860EB" w14:textId="77777777" w:rsidR="0097070D" w:rsidRPr="0010405E" w:rsidRDefault="0097070D" w:rsidP="006B554A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65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5B091E" w14:textId="77777777" w:rsidR="0097070D" w:rsidRPr="0010405E" w:rsidRDefault="0097070D" w:rsidP="006B554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1DCC5492" w14:textId="77777777" w:rsidTr="006B554A">
        <w:trPr>
          <w:trHeight w:val="255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8C164" w14:textId="174DEC67" w:rsidR="0097070D" w:rsidRPr="0010405E" w:rsidRDefault="0097070D" w:rsidP="006B554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Zestaw wyposażenia sali dydaktycznej symulującej warunki magazynu (środki trwałe)</w:t>
            </w:r>
            <w:r w:rsidR="00975FA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rozbudowa systemu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01257" w14:textId="77777777" w:rsidR="0097070D" w:rsidRPr="0010405E" w:rsidRDefault="0097070D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0289" w:rsidRPr="0010405E" w14:paraId="06E05F79" w14:textId="77777777" w:rsidTr="006B554A">
        <w:trPr>
          <w:trHeight w:val="255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D52B06" w14:textId="77777777" w:rsidR="0097070D" w:rsidRPr="0010405E" w:rsidRDefault="0097070D" w:rsidP="006B554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</w:tr>
      <w:tr w:rsidR="00520289" w:rsidRPr="0010405E" w14:paraId="0831993D" w14:textId="77777777" w:rsidTr="006B554A">
        <w:trPr>
          <w:trHeight w:val="255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B53B6" w14:textId="77777777" w:rsidR="0097070D" w:rsidRPr="0010405E" w:rsidRDefault="0097070D" w:rsidP="006B554A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proofErr w:type="spellStart"/>
            <w:r w:rsidRPr="0010405E">
              <w:rPr>
                <w:rFonts w:eastAsia="Garamond" w:cstheme="minorHAnsi"/>
                <w:b/>
                <w:sz w:val="24"/>
                <w:szCs w:val="24"/>
              </w:rPr>
              <w:t>Egzoszkielet</w:t>
            </w:r>
            <w:proofErr w:type="spellEnd"/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 aktywny</w:t>
            </w:r>
          </w:p>
          <w:p w14:paraId="75875424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waga: maks. 9kg</w:t>
            </w:r>
          </w:p>
          <w:p w14:paraId="63B3DFEA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aktywne wsparcie trzech obszarów roboczych</w:t>
            </w:r>
          </w:p>
          <w:p w14:paraId="06A1F126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zasilanie akumulatorowe</w:t>
            </w:r>
          </w:p>
          <w:p w14:paraId="0DACE9D1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napięcie akumulatora: 18V</w:t>
            </w:r>
          </w:p>
          <w:p w14:paraId="3D92B471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siła wsparcia: min. 45 N na każde przedramię</w:t>
            </w:r>
          </w:p>
          <w:p w14:paraId="402131C3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ładowarka i skrzynia transportowa w zestawie</w:t>
            </w:r>
          </w:p>
          <w:p w14:paraId="547ED018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dwa akumulatory w zestawie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02C9" w14:textId="77777777" w:rsidR="0097070D" w:rsidRPr="0010405E" w:rsidRDefault="0097070D" w:rsidP="006B554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520289" w:rsidRPr="0010405E" w14:paraId="12FD24D6" w14:textId="77777777" w:rsidTr="006B554A">
        <w:trPr>
          <w:trHeight w:val="255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5FD2" w14:textId="77777777" w:rsidR="0097070D" w:rsidRPr="0010405E" w:rsidRDefault="0097070D" w:rsidP="006B554A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proofErr w:type="spellStart"/>
            <w:r w:rsidRPr="0010405E">
              <w:rPr>
                <w:rFonts w:eastAsia="Garamond" w:cstheme="minorHAnsi"/>
                <w:b/>
                <w:sz w:val="24"/>
                <w:szCs w:val="24"/>
              </w:rPr>
              <w:t>Egzoszkielet</w:t>
            </w:r>
            <w:proofErr w:type="spellEnd"/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 pasywny wspierający podnoszenie ciężkich ładunków</w:t>
            </w:r>
          </w:p>
          <w:p w14:paraId="61F8F100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waga: maks. 2,5kg</w:t>
            </w:r>
          </w:p>
          <w:p w14:paraId="264274A1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mechanizm wsparcia: taśma elastyczna</w:t>
            </w:r>
          </w:p>
          <w:p w14:paraId="5E80FFFB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długość mierzona od przekątnej – od dołu pośladka do obojczyka: min. 70 – 110 cm </w:t>
            </w:r>
          </w:p>
          <w:p w14:paraId="15E92291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obwód klatki piersiowej: min. 66 - 140 cm</w:t>
            </w:r>
          </w:p>
          <w:p w14:paraId="2BDFDB1C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obwód uda: min. 48 – 88 cm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911F" w14:textId="77777777" w:rsidR="0097070D" w:rsidRPr="0010405E" w:rsidRDefault="0097070D" w:rsidP="006B554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97070D" w:rsidRPr="0010405E" w14:paraId="4F632BDF" w14:textId="77777777" w:rsidTr="006B554A">
        <w:trPr>
          <w:trHeight w:val="255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ADFAA" w14:textId="77777777" w:rsidR="0097070D" w:rsidRPr="0010405E" w:rsidRDefault="0097070D" w:rsidP="006B554A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proofErr w:type="spellStart"/>
            <w:r w:rsidRPr="0010405E">
              <w:rPr>
                <w:rFonts w:eastAsia="Garamond" w:cstheme="minorHAnsi"/>
                <w:b/>
                <w:sz w:val="24"/>
                <w:szCs w:val="24"/>
              </w:rPr>
              <w:lastRenderedPageBreak/>
              <w:t>Egzoszkielet</w:t>
            </w:r>
            <w:proofErr w:type="spellEnd"/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 pasywny wspierający podnoszenie ciężkich ładunków</w:t>
            </w:r>
          </w:p>
          <w:p w14:paraId="48E33FE5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waga: maks. 2,5kg</w:t>
            </w:r>
          </w:p>
          <w:p w14:paraId="51170470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mechanizm wsparcia: taśma elastyczna lub linki</w:t>
            </w:r>
          </w:p>
          <w:p w14:paraId="7B122B21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wsparcie prac wykonywanych ponad głową</w:t>
            </w:r>
          </w:p>
          <w:p w14:paraId="030D8727" w14:textId="77777777" w:rsidR="0097070D" w:rsidRPr="0010405E" w:rsidRDefault="0097070D" w:rsidP="0097070D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zapewnienie dynamicznego podparcia bez ograniczenia zakresu ruchów ramion i tułowia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A7E1" w14:textId="77777777" w:rsidR="0097070D" w:rsidRPr="0010405E" w:rsidRDefault="0097070D" w:rsidP="006B554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</w:tbl>
    <w:p w14:paraId="76F3B941" w14:textId="77777777" w:rsidR="00975FA9" w:rsidRPr="0010405E" w:rsidRDefault="00975FA9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769416A" w14:textId="450B057D" w:rsidR="00511B2A" w:rsidRPr="0010405E" w:rsidRDefault="00656B7D" w:rsidP="00EA6585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</w:t>
      </w:r>
      <w:r w:rsidR="007648A9" w:rsidRPr="0010405E">
        <w:rPr>
          <w:rFonts w:cstheme="minorHAnsi"/>
          <w:b/>
          <w:sz w:val="24"/>
          <w:szCs w:val="24"/>
        </w:rPr>
        <w:t xml:space="preserve"> </w:t>
      </w:r>
      <w:r w:rsidR="006738B6" w:rsidRPr="0010405E">
        <w:rPr>
          <w:rFonts w:cstheme="minorHAnsi"/>
          <w:b/>
          <w:sz w:val="24"/>
          <w:szCs w:val="24"/>
        </w:rPr>
        <w:t>4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  <w:gridCol w:w="6379"/>
      </w:tblGrid>
      <w:tr w:rsidR="00520289" w:rsidRPr="0010405E" w14:paraId="063DCBBD" w14:textId="77777777" w:rsidTr="00B5714F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6C7CE5" w14:textId="77777777" w:rsidR="007648A9" w:rsidRPr="0010405E" w:rsidRDefault="007648A9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002FFD" w14:textId="77777777" w:rsidR="007648A9" w:rsidRPr="0010405E" w:rsidRDefault="007648A9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60965F8B" w14:textId="77777777" w:rsidTr="00B5714F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DC870" w14:textId="635549AA" w:rsidR="007648A9" w:rsidRPr="0010405E" w:rsidRDefault="007648A9" w:rsidP="00EA6585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Zestaw urządzeń systemu </w:t>
            </w:r>
            <w:proofErr w:type="spellStart"/>
            <w:r w:rsidR="00E62C65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towarowania</w:t>
            </w:r>
            <w:proofErr w:type="spellEnd"/>
            <w:r w:rsidR="00E62C65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sortowania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typu </w:t>
            </w:r>
            <w:r w:rsidR="00511B2A" w:rsidRPr="0010405E">
              <w:rPr>
                <w:rFonts w:eastAsia="Garamond" w:cstheme="minorHAnsi"/>
                <w:sz w:val="24"/>
                <w:szCs w:val="24"/>
              </w:rPr>
              <w:t xml:space="preserve">LED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to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/ </w:t>
            </w:r>
            <w:r w:rsidR="00511B2A" w:rsidRPr="0010405E">
              <w:rPr>
                <w:rFonts w:eastAsia="Garamond" w:cstheme="minorHAnsi"/>
                <w:sz w:val="24"/>
                <w:szCs w:val="24"/>
              </w:rPr>
              <w:t xml:space="preserve">LED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F1BB3" w14:textId="08B43DC7" w:rsidR="007648A9" w:rsidRPr="0010405E" w:rsidRDefault="007648A9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0289" w:rsidRPr="0010405E" w14:paraId="32185982" w14:textId="77777777" w:rsidTr="00433378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3DC3636" w14:textId="77777777" w:rsidR="007648A9" w:rsidRPr="0010405E" w:rsidRDefault="007648A9" w:rsidP="00EA6585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520289" w:rsidRPr="0010405E" w14:paraId="5DD645D4" w14:textId="77777777" w:rsidTr="00433378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EAA4A" w14:textId="40EF96CA" w:rsidR="007648A9" w:rsidRPr="0010405E" w:rsidRDefault="007648A9" w:rsidP="00A754CF">
            <w:pPr>
              <w:pStyle w:val="Akapitzlist"/>
              <w:numPr>
                <w:ilvl w:val="0"/>
                <w:numId w:val="33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Przeznaczenie: wersja dydaktyczna, przeznaczona do symulacji procesów </w:t>
            </w:r>
            <w:proofErr w:type="spellStart"/>
            <w:r w:rsidR="00A754CF" w:rsidRPr="0010405E">
              <w:rPr>
                <w:rFonts w:eastAsia="Garamond" w:cstheme="minorHAnsi"/>
                <w:sz w:val="24"/>
                <w:szCs w:val="24"/>
              </w:rPr>
              <w:t>towarowania</w:t>
            </w:r>
            <w:proofErr w:type="spellEnd"/>
            <w:r w:rsidR="00A754CF" w:rsidRPr="0010405E">
              <w:rPr>
                <w:rFonts w:eastAsia="Garamond" w:cstheme="minorHAnsi"/>
                <w:sz w:val="24"/>
                <w:szCs w:val="24"/>
              </w:rPr>
              <w:t xml:space="preserve"> / sortowania 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"bez papieru", składających się z </w:t>
            </w:r>
            <w:r w:rsidR="00433378" w:rsidRPr="0010405E">
              <w:rPr>
                <w:rFonts w:eastAsia="Garamond" w:cstheme="minorHAnsi"/>
                <w:sz w:val="24"/>
                <w:szCs w:val="24"/>
              </w:rPr>
              <w:t xml:space="preserve">modułów 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>LED.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Wspiera pracownika w magazynie światłem podczas </w:t>
            </w:r>
            <w:proofErr w:type="spellStart"/>
            <w:r w:rsidR="00A754CF" w:rsidRPr="0010405E">
              <w:rPr>
                <w:rFonts w:eastAsia="Garamond" w:cstheme="minorHAnsi"/>
                <w:sz w:val="24"/>
                <w:szCs w:val="24"/>
              </w:rPr>
              <w:t>towarowania</w:t>
            </w:r>
            <w:proofErr w:type="spellEnd"/>
            <w:r w:rsidR="00A754CF" w:rsidRPr="0010405E">
              <w:rPr>
                <w:rFonts w:eastAsia="Garamond" w:cstheme="minorHAnsi"/>
                <w:sz w:val="24"/>
                <w:szCs w:val="24"/>
              </w:rPr>
              <w:t xml:space="preserve"> / sortowania </w:t>
            </w:r>
            <w:r w:rsidRPr="0010405E">
              <w:rPr>
                <w:rFonts w:eastAsia="Garamond" w:cstheme="minorHAnsi"/>
                <w:sz w:val="24"/>
                <w:szCs w:val="24"/>
              </w:rPr>
              <w:t>jego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>. P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otwierdzenie </w:t>
            </w:r>
            <w:proofErr w:type="spellStart"/>
            <w:r w:rsidR="00A754CF" w:rsidRPr="0010405E">
              <w:rPr>
                <w:rFonts w:eastAsia="Garamond" w:cstheme="minorHAnsi"/>
                <w:sz w:val="24"/>
                <w:szCs w:val="24"/>
              </w:rPr>
              <w:t>zatowarowania</w:t>
            </w:r>
            <w:proofErr w:type="spellEnd"/>
            <w:r w:rsidR="00A754CF" w:rsidRPr="0010405E">
              <w:rPr>
                <w:rFonts w:eastAsia="Garamond" w:cstheme="minorHAnsi"/>
                <w:sz w:val="24"/>
                <w:szCs w:val="24"/>
              </w:rPr>
              <w:t xml:space="preserve"> / </w:t>
            </w:r>
            <w:proofErr w:type="gramStart"/>
            <w:r w:rsidR="00A754CF" w:rsidRPr="0010405E">
              <w:rPr>
                <w:rFonts w:eastAsia="Garamond" w:cstheme="minorHAnsi"/>
                <w:sz w:val="24"/>
                <w:szCs w:val="24"/>
              </w:rPr>
              <w:t>sortowania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 następuje</w:t>
            </w:r>
            <w:proofErr w:type="gramEnd"/>
            <w:r w:rsidRPr="0010405E">
              <w:rPr>
                <w:rFonts w:eastAsia="Garamond" w:cstheme="minorHAnsi"/>
                <w:sz w:val="24"/>
                <w:szCs w:val="24"/>
              </w:rPr>
              <w:t xml:space="preserve"> po 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>zeskanowaniu kody kreskowego gniazda magazynowego, produktu lub pojemnika z produktami.</w:t>
            </w:r>
          </w:p>
          <w:p w14:paraId="7847BF75" w14:textId="766A8D55" w:rsidR="007648A9" w:rsidRPr="0010405E" w:rsidRDefault="007648A9" w:rsidP="00A754CF">
            <w:pPr>
              <w:pStyle w:val="Akapitzlist"/>
              <w:numPr>
                <w:ilvl w:val="0"/>
                <w:numId w:val="33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>Ogólna zasada działania systemu: Diod</w:t>
            </w:r>
            <w:r w:rsidR="000274F5" w:rsidRPr="0010405E">
              <w:rPr>
                <w:rFonts w:eastAsia="Garamond" w:cstheme="minorHAnsi"/>
                <w:sz w:val="24"/>
                <w:szCs w:val="24"/>
              </w:rPr>
              <w:t>y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na listwie umieszczonej nad lub pod gniazdem magazynowym wskazuj</w:t>
            </w:r>
            <w:r w:rsidR="000274F5" w:rsidRPr="0010405E">
              <w:rPr>
                <w:rFonts w:eastAsia="Garamond" w:cstheme="minorHAnsi"/>
                <w:sz w:val="24"/>
                <w:szCs w:val="24"/>
              </w:rPr>
              <w:t>ą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odpowiednie miejsce, do którego należy odłożyć produkt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 xml:space="preserve"> lub pojemnik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. Potwierdzenie właściwego odłożenia następuje za pomocą 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>zeskanowania kodu kreskowego gniazda magazynowego</w:t>
            </w:r>
            <w:r w:rsidR="000274F5" w:rsidRPr="0010405E">
              <w:rPr>
                <w:rFonts w:eastAsia="Garamond" w:cstheme="minorHAnsi"/>
                <w:sz w:val="24"/>
                <w:szCs w:val="24"/>
              </w:rPr>
              <w:t>.</w:t>
            </w:r>
          </w:p>
          <w:p w14:paraId="7388DEF7" w14:textId="77BC0AD9" w:rsidR="007648A9" w:rsidRPr="0010405E" w:rsidRDefault="007648A9" w:rsidP="00A754CF">
            <w:pPr>
              <w:pStyle w:val="Akapitzlist"/>
              <w:numPr>
                <w:ilvl w:val="0"/>
                <w:numId w:val="33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Opis procesu </w:t>
            </w:r>
            <w:proofErr w:type="spellStart"/>
            <w:r w:rsidR="00A754CF" w:rsidRPr="0010405E">
              <w:rPr>
                <w:rFonts w:eastAsia="Garamond" w:cstheme="minorHAnsi"/>
                <w:sz w:val="24"/>
                <w:szCs w:val="24"/>
              </w:rPr>
              <w:t>towarowania</w:t>
            </w:r>
            <w:proofErr w:type="spellEnd"/>
            <w:r w:rsidR="00A754CF" w:rsidRPr="0010405E">
              <w:rPr>
                <w:rFonts w:eastAsia="Garamond" w:cstheme="minorHAnsi"/>
                <w:sz w:val="24"/>
                <w:szCs w:val="24"/>
              </w:rPr>
              <w:t xml:space="preserve"> / sortowania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: </w:t>
            </w:r>
          </w:p>
          <w:p w14:paraId="64DEA67C" w14:textId="3CC109E8" w:rsidR="007648A9" w:rsidRPr="0010405E" w:rsidRDefault="007648A9" w:rsidP="00A754CF">
            <w:pPr>
              <w:pStyle w:val="Akapitzlist"/>
              <w:numPr>
                <w:ilvl w:val="1"/>
                <w:numId w:val="33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Po uruchomieniu procesu </w:t>
            </w:r>
            <w:r w:rsidR="000274F5" w:rsidRPr="0010405E">
              <w:rPr>
                <w:rFonts w:eastAsia="Garamond" w:cstheme="minorHAnsi"/>
                <w:sz w:val="24"/>
                <w:szCs w:val="24"/>
              </w:rPr>
              <w:t xml:space="preserve">diody LED umieszczone </w:t>
            </w:r>
            <w:r w:rsidRPr="0010405E">
              <w:rPr>
                <w:rFonts w:eastAsia="Garamond" w:cstheme="minorHAnsi"/>
                <w:sz w:val="24"/>
                <w:szCs w:val="24"/>
              </w:rPr>
              <w:t>nad lub pod miejsc</w:t>
            </w:r>
            <w:r w:rsidR="000274F5" w:rsidRPr="0010405E">
              <w:rPr>
                <w:rFonts w:eastAsia="Garamond" w:cstheme="minorHAnsi"/>
                <w:sz w:val="24"/>
                <w:szCs w:val="24"/>
              </w:rPr>
              <w:t xml:space="preserve">em 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 xml:space="preserve">do </w:t>
            </w:r>
            <w:proofErr w:type="spellStart"/>
            <w:r w:rsidR="00A754CF" w:rsidRPr="0010405E">
              <w:rPr>
                <w:rFonts w:eastAsia="Garamond" w:cstheme="minorHAnsi"/>
                <w:sz w:val="24"/>
                <w:szCs w:val="24"/>
              </w:rPr>
              <w:t>zatowarowania</w:t>
            </w:r>
            <w:proofErr w:type="spellEnd"/>
            <w:r w:rsidR="00A754CF" w:rsidRPr="0010405E">
              <w:rPr>
                <w:rFonts w:eastAsia="Garamond" w:cstheme="minorHAnsi"/>
                <w:sz w:val="24"/>
                <w:szCs w:val="24"/>
              </w:rPr>
              <w:t xml:space="preserve"> / sortowania</w:t>
            </w:r>
            <w:r w:rsidRPr="0010405E">
              <w:rPr>
                <w:rFonts w:eastAsia="Garamond" w:cstheme="minorHAnsi"/>
                <w:sz w:val="24"/>
                <w:szCs w:val="24"/>
              </w:rPr>
              <w:t>, zaświecają się diody w kolorze przypisanym do zlecenia</w:t>
            </w:r>
            <w:r w:rsidR="000274F5" w:rsidRPr="0010405E">
              <w:rPr>
                <w:rFonts w:eastAsia="Garamond" w:cstheme="minorHAnsi"/>
                <w:sz w:val="24"/>
                <w:szCs w:val="24"/>
              </w:rPr>
              <w:t xml:space="preserve"> / pracownika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. </w:t>
            </w:r>
          </w:p>
          <w:p w14:paraId="4CA5CD85" w14:textId="2B51225C" w:rsidR="007648A9" w:rsidRPr="0010405E" w:rsidRDefault="007648A9" w:rsidP="00A754CF">
            <w:pPr>
              <w:pStyle w:val="Akapitzlist"/>
              <w:numPr>
                <w:ilvl w:val="1"/>
                <w:numId w:val="33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Jeśli należy 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>odłożyć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więcej niż jeden produkt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 xml:space="preserve"> lub pojemnik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, to na wyświetlaczu 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>urządzenia nasobnego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zostanie wyświetlona odpowiednia liczba z ilością. </w:t>
            </w:r>
          </w:p>
          <w:p w14:paraId="0FCA456E" w14:textId="21849D50" w:rsidR="007648A9" w:rsidRPr="0010405E" w:rsidRDefault="007648A9" w:rsidP="00A754CF">
            <w:pPr>
              <w:pStyle w:val="Akapitzlist"/>
              <w:numPr>
                <w:ilvl w:val="1"/>
                <w:numId w:val="33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Użytkownik kwituje 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>odłożenie poje</w:t>
            </w:r>
            <w:r w:rsidR="000274F5" w:rsidRPr="0010405E">
              <w:rPr>
                <w:rFonts w:eastAsia="Garamond" w:cstheme="minorHAnsi"/>
                <w:sz w:val="24"/>
                <w:szCs w:val="24"/>
              </w:rPr>
              <w:t>m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>nika lub produktu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>poprzez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>zeskanowanie gniazda magazynowego</w:t>
            </w:r>
            <w:r w:rsidR="000274F5" w:rsidRPr="0010405E">
              <w:rPr>
                <w:rFonts w:eastAsia="Garamond" w:cstheme="minorHAnsi"/>
                <w:sz w:val="24"/>
                <w:szCs w:val="24"/>
              </w:rPr>
              <w:t xml:space="preserve"> lub kodu pojemnika</w:t>
            </w:r>
            <w:r w:rsidRPr="0010405E">
              <w:rPr>
                <w:rFonts w:eastAsia="Garamond" w:cstheme="minorHAnsi"/>
                <w:sz w:val="24"/>
                <w:szCs w:val="24"/>
              </w:rPr>
              <w:t>. Ostatni produkt do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 xml:space="preserve"> odłożenia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w zleceniu może być sygnalizowany miganiem diod.</w:t>
            </w:r>
          </w:p>
        </w:tc>
      </w:tr>
      <w:tr w:rsidR="00520289" w:rsidRPr="0010405E" w14:paraId="77FD9CF0" w14:textId="77777777" w:rsidTr="00433378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41D10D" w14:textId="77777777" w:rsidR="007648A9" w:rsidRPr="0010405E" w:rsidRDefault="007648A9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Skład zestawu</w:t>
            </w:r>
          </w:p>
        </w:tc>
      </w:tr>
      <w:tr w:rsidR="00520289" w:rsidRPr="0010405E" w14:paraId="471ED5AE" w14:textId="77777777" w:rsidTr="00B5714F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1A9E" w14:textId="4ECACF5F" w:rsidR="00B11817" w:rsidRPr="0010405E" w:rsidRDefault="00B11817" w:rsidP="00B11817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Komplet przyłączy, mocowań, profili, konektorów, kabli, zaślepek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1808" w14:textId="2A6A0CB7" w:rsidR="00B11817" w:rsidRPr="0010405E" w:rsidRDefault="00B11817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 </w:t>
            </w:r>
            <w:r w:rsidR="009A421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zestaw</w:t>
            </w:r>
          </w:p>
        </w:tc>
      </w:tr>
      <w:tr w:rsidR="00520289" w:rsidRPr="0010405E" w14:paraId="1C7525AB" w14:textId="77777777" w:rsidTr="00A754CF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E35007" w14:textId="77777777" w:rsidR="00B5714F" w:rsidRPr="0010405E" w:rsidRDefault="00B5714F" w:rsidP="00B11817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10405E">
              <w:rPr>
                <w:rFonts w:eastAsia="Garamond" w:cstheme="minorHAnsi"/>
                <w:b/>
                <w:sz w:val="24"/>
                <w:szCs w:val="24"/>
                <w:lang w:val="en-US"/>
              </w:rPr>
              <w:t>Kontroler</w:t>
            </w:r>
            <w:proofErr w:type="spellEnd"/>
            <w:r w:rsidRPr="0010405E">
              <w:rPr>
                <w:rFonts w:eastAsia="Garamond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05E">
              <w:rPr>
                <w:rFonts w:eastAsia="Garamond" w:cstheme="minorHAnsi"/>
                <w:b/>
                <w:sz w:val="24"/>
                <w:szCs w:val="24"/>
                <w:lang w:val="en-US"/>
              </w:rPr>
              <w:t>modułów</w:t>
            </w:r>
            <w:proofErr w:type="spellEnd"/>
            <w:r w:rsidRPr="0010405E">
              <w:rPr>
                <w:rFonts w:eastAsia="Garamond" w:cstheme="minorHAnsi"/>
                <w:b/>
                <w:sz w:val="24"/>
                <w:szCs w:val="24"/>
                <w:lang w:val="en-US"/>
              </w:rPr>
              <w:t xml:space="preserve"> LED Pick-by-Light:</w:t>
            </w:r>
          </w:p>
          <w:p w14:paraId="7F2A9840" w14:textId="1CC02059" w:rsidR="00B5714F" w:rsidRPr="0010405E" w:rsidRDefault="00B5714F" w:rsidP="00B5714F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Możliwość przetwarzania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Eth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na LED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Pixel</w:t>
            </w:r>
            <w:proofErr w:type="spellEnd"/>
          </w:p>
          <w:p w14:paraId="539DB17F" w14:textId="77777777" w:rsidR="00B5714F" w:rsidRPr="0010405E" w:rsidRDefault="00B5714F" w:rsidP="00B11817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Obsługa minimum 8 uniwersów</w:t>
            </w:r>
          </w:p>
          <w:p w14:paraId="24B84A6C" w14:textId="77777777" w:rsidR="00B5714F" w:rsidRPr="0010405E" w:rsidRDefault="00B5714F" w:rsidP="00B11817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Montaż na szynie DIN</w:t>
            </w:r>
          </w:p>
          <w:p w14:paraId="5DAFAD6E" w14:textId="77777777" w:rsidR="00B5714F" w:rsidRPr="0010405E" w:rsidRDefault="00B5714F" w:rsidP="00B11817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Obsługa protokołów we</w:t>
            </w:r>
          </w:p>
          <w:p w14:paraId="166272E1" w14:textId="77777777" w:rsidR="00B5714F" w:rsidRPr="0010405E" w:rsidRDefault="00B5714F" w:rsidP="00B11817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Statyczny adres IP</w:t>
            </w:r>
          </w:p>
          <w:p w14:paraId="7AD426DC" w14:textId="77777777" w:rsidR="00B5714F" w:rsidRPr="0010405E" w:rsidRDefault="00B5714F" w:rsidP="00B11817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 xml:space="preserve">Protokoły: Art-Net,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sACN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,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KiNet</w:t>
            </w:r>
            <w:proofErr w:type="spellEnd"/>
          </w:p>
          <w:p w14:paraId="557850B1" w14:textId="77777777" w:rsidR="00B5714F" w:rsidRPr="0010405E" w:rsidRDefault="00B5714F" w:rsidP="00B11817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Klasa IP: minimum IP20</w:t>
            </w:r>
          </w:p>
          <w:p w14:paraId="3DE24B76" w14:textId="4E5BE654" w:rsidR="00B5714F" w:rsidRPr="0010405E" w:rsidRDefault="00B5714F" w:rsidP="00B11817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Maks pobór mocy: 6W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5D4E5" w14:textId="612918E0" w:rsidR="00B5714F" w:rsidRPr="0010405E" w:rsidRDefault="000274F5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 sztuka</w:t>
            </w:r>
          </w:p>
        </w:tc>
      </w:tr>
      <w:tr w:rsidR="00DA1F09" w:rsidRPr="0010405E" w14:paraId="27D266BA" w14:textId="77777777" w:rsidTr="00B5714F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65910" w14:textId="057C3B40" w:rsidR="00B11817" w:rsidRPr="0010405E" w:rsidRDefault="00B11817" w:rsidP="00B11817">
            <w:pPr>
              <w:spacing w:after="93" w:line="360" w:lineRule="auto"/>
              <w:ind w:left="1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10405E">
              <w:rPr>
                <w:rFonts w:eastAsia="Garamond" w:cstheme="minorHAnsi"/>
                <w:b/>
                <w:sz w:val="24"/>
                <w:szCs w:val="24"/>
                <w:lang w:val="en-US"/>
              </w:rPr>
              <w:t>Wyświetlacz</w:t>
            </w:r>
            <w:proofErr w:type="spellEnd"/>
            <w:r w:rsidRPr="0010405E">
              <w:rPr>
                <w:rFonts w:eastAsia="Garamond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E93BB5" w:rsidRPr="0010405E">
              <w:rPr>
                <w:rFonts w:eastAsia="Garamond" w:cstheme="minorHAnsi"/>
                <w:b/>
                <w:sz w:val="24"/>
                <w:szCs w:val="24"/>
                <w:lang w:val="en-US"/>
              </w:rPr>
              <w:t xml:space="preserve">LED Pick-by-Light / Pick-to-Light </w:t>
            </w:r>
            <w:r w:rsidRPr="0010405E">
              <w:rPr>
                <w:rFonts w:eastAsia="Garamond" w:cstheme="minorHAnsi"/>
                <w:b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10405E">
              <w:rPr>
                <w:rFonts w:eastAsia="Garamond" w:cstheme="minorHAnsi"/>
                <w:b/>
                <w:sz w:val="24"/>
                <w:szCs w:val="24"/>
                <w:lang w:val="en-US"/>
              </w:rPr>
              <w:t>tym</w:t>
            </w:r>
            <w:proofErr w:type="spellEnd"/>
            <w:r w:rsidRPr="0010405E">
              <w:rPr>
                <w:rFonts w:eastAsia="Garamond" w:cstheme="minorHAnsi"/>
                <w:b/>
                <w:sz w:val="24"/>
                <w:szCs w:val="24"/>
                <w:lang w:val="en-US"/>
              </w:rPr>
              <w:t xml:space="preserve">: </w:t>
            </w:r>
          </w:p>
          <w:p w14:paraId="313C11CE" w14:textId="5182E075" w:rsidR="00B11817" w:rsidRPr="0010405E" w:rsidRDefault="00A754CF" w:rsidP="00A754CF">
            <w:pPr>
              <w:pStyle w:val="Akapitzlist"/>
              <w:numPr>
                <w:ilvl w:val="0"/>
                <w:numId w:val="8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proofErr w:type="spellStart"/>
            <w:r w:rsidRPr="0010405E">
              <w:rPr>
                <w:rFonts w:eastAsia="Garamond" w:cstheme="minorHAnsi"/>
                <w:sz w:val="24"/>
                <w:szCs w:val="24"/>
                <w:lang w:val="en-US"/>
              </w:rPr>
              <w:t>Wyświetlacz</w:t>
            </w:r>
            <w:proofErr w:type="spellEnd"/>
            <w:r w:rsidR="00B11817" w:rsidRPr="0010405E">
              <w:rPr>
                <w:rFonts w:eastAsia="Garamond" w:cstheme="minorHAnsi"/>
                <w:sz w:val="24"/>
                <w:szCs w:val="24"/>
                <w:lang w:val="en-US"/>
              </w:rPr>
              <w:t xml:space="preserve"> </w:t>
            </w:r>
            <w:r w:rsidR="00FB419D" w:rsidRPr="0010405E">
              <w:rPr>
                <w:rFonts w:eastAsia="Garamond" w:cstheme="minorHAnsi"/>
                <w:sz w:val="24"/>
                <w:szCs w:val="24"/>
                <w:lang w:val="en-US"/>
              </w:rPr>
              <w:t>LED Pick-by-Light</w:t>
            </w:r>
            <w:r w:rsidRPr="0010405E">
              <w:rPr>
                <w:rFonts w:eastAsia="Garamond" w:cstheme="minorHAnsi"/>
                <w:sz w:val="24"/>
                <w:szCs w:val="24"/>
                <w:lang w:val="en-US"/>
              </w:rPr>
              <w:t xml:space="preserve">. </w:t>
            </w:r>
            <w:r w:rsidRPr="0010405E">
              <w:rPr>
                <w:rFonts w:eastAsia="Garamond" w:cstheme="minorHAnsi"/>
                <w:sz w:val="24"/>
                <w:szCs w:val="24"/>
              </w:rPr>
              <w:t>Min. 24 sztuki.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AC5" w14:textId="46A8F461" w:rsidR="00B11817" w:rsidRPr="0010405E" w:rsidRDefault="00A754CF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24</w:t>
            </w:r>
            <w:r w:rsidR="00B11817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sztuk</w:t>
            </w:r>
            <w:r w:rsidR="00394134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i</w:t>
            </w:r>
          </w:p>
        </w:tc>
      </w:tr>
    </w:tbl>
    <w:p w14:paraId="4DBBBB45" w14:textId="77777777" w:rsidR="007B5349" w:rsidRPr="0010405E" w:rsidRDefault="007B5349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7C200148" w14:textId="2FBC3A89" w:rsidR="00546947" w:rsidRPr="0010405E" w:rsidRDefault="00656B7D" w:rsidP="00EA6585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</w:t>
      </w:r>
      <w:r w:rsidR="00DA1F09" w:rsidRPr="0010405E">
        <w:rPr>
          <w:rFonts w:cstheme="minorHAnsi"/>
          <w:b/>
          <w:sz w:val="24"/>
          <w:szCs w:val="24"/>
        </w:rPr>
        <w:t xml:space="preserve"> </w:t>
      </w:r>
      <w:r w:rsidR="00E93BB5" w:rsidRPr="0010405E">
        <w:rPr>
          <w:rFonts w:cstheme="minorHAnsi"/>
          <w:b/>
          <w:sz w:val="24"/>
          <w:szCs w:val="24"/>
        </w:rPr>
        <w:t>5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  <w:gridCol w:w="6379"/>
      </w:tblGrid>
      <w:tr w:rsidR="00520289" w:rsidRPr="0010405E" w14:paraId="48026B91" w14:textId="77777777" w:rsidTr="00B5714F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E4C37A" w14:textId="77777777" w:rsidR="00E77F2A" w:rsidRPr="0010405E" w:rsidRDefault="00E77F2A" w:rsidP="00DF360F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2BF92A" w14:textId="77777777" w:rsidR="00E77F2A" w:rsidRPr="0010405E" w:rsidRDefault="00E77F2A" w:rsidP="00DF360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751A382B" w14:textId="77777777" w:rsidTr="00B5714F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57311" w14:textId="28230BEF" w:rsidR="00E77F2A" w:rsidRPr="0010405E" w:rsidRDefault="00E77F2A" w:rsidP="00DF360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Zestaw urządzeń systemu kompletacyjnego</w:t>
            </w:r>
            <w:r w:rsidRPr="0010405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multi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-order-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picking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lub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multi-sequence-picking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typu mobile</w:t>
            </w:r>
            <w:r w:rsidR="009013BF" w:rsidRPr="0010405E">
              <w:rPr>
                <w:rFonts w:eastAsia="Garamond" w:cstheme="minorHAnsi"/>
                <w:sz w:val="24"/>
                <w:szCs w:val="24"/>
              </w:rPr>
              <w:t xml:space="preserve"> LED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to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/ mobile </w:t>
            </w:r>
            <w:r w:rsidR="009013BF" w:rsidRPr="0010405E">
              <w:rPr>
                <w:rFonts w:eastAsia="Garamond" w:cstheme="minorHAnsi"/>
                <w:sz w:val="24"/>
                <w:szCs w:val="24"/>
              </w:rPr>
              <w:t xml:space="preserve">LED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="00975FA9" w:rsidRPr="0010405E">
              <w:rPr>
                <w:rFonts w:eastAsia="Garamond" w:cstheme="minorHAnsi"/>
                <w:sz w:val="24"/>
                <w:szCs w:val="24"/>
              </w:rPr>
              <w:t xml:space="preserve"> – rozbudowa systemu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2167" w14:textId="00AC2B76" w:rsidR="00E77F2A" w:rsidRPr="0010405E" w:rsidRDefault="00E77F2A" w:rsidP="00DF360F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0289" w:rsidRPr="0010405E" w14:paraId="66DCAD66" w14:textId="77777777" w:rsidTr="00DF360F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9E9BBF7" w14:textId="77777777" w:rsidR="00E77F2A" w:rsidRPr="0010405E" w:rsidRDefault="00E77F2A" w:rsidP="00DF360F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520289" w:rsidRPr="0010405E" w14:paraId="6AF7B939" w14:textId="77777777" w:rsidTr="00DF360F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50483" w14:textId="4357169A" w:rsidR="00E77F2A" w:rsidRPr="0010405E" w:rsidRDefault="00E77F2A" w:rsidP="00021002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Przeznaczenie</w:t>
            </w:r>
            <w:r w:rsidRPr="0010405E">
              <w:rPr>
                <w:rFonts w:cstheme="minorHAnsi"/>
                <w:sz w:val="24"/>
                <w:szCs w:val="24"/>
              </w:rPr>
              <w:t xml:space="preserve"> </w:t>
            </w:r>
            <w:r w:rsidR="009013BF" w:rsidRPr="0010405E">
              <w:rPr>
                <w:rFonts w:eastAsia="Garamond" w:cstheme="minorHAnsi"/>
                <w:sz w:val="24"/>
                <w:szCs w:val="24"/>
              </w:rPr>
              <w:t xml:space="preserve">LED </w:t>
            </w:r>
            <w:proofErr w:type="spellStart"/>
            <w:r w:rsidR="009013BF"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="009013BF" w:rsidRPr="0010405E">
              <w:rPr>
                <w:rFonts w:eastAsia="Garamond" w:cstheme="minorHAnsi"/>
                <w:sz w:val="24"/>
                <w:szCs w:val="24"/>
              </w:rPr>
              <w:t xml:space="preserve"> to </w:t>
            </w:r>
            <w:proofErr w:type="spellStart"/>
            <w:r w:rsidR="009013BF"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="009013BF" w:rsidRPr="0010405E">
              <w:rPr>
                <w:rFonts w:eastAsia="Garamond" w:cstheme="minorHAnsi"/>
                <w:sz w:val="24"/>
                <w:szCs w:val="24"/>
              </w:rPr>
              <w:t xml:space="preserve"> / mobile LED </w:t>
            </w:r>
            <w:proofErr w:type="spellStart"/>
            <w:r w:rsidR="009013BF"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="009013BF" w:rsidRPr="0010405E">
              <w:rPr>
                <w:rFonts w:eastAsia="Garamond" w:cstheme="minorHAnsi"/>
                <w:sz w:val="24"/>
                <w:szCs w:val="24"/>
              </w:rPr>
              <w:t>-by-</w:t>
            </w:r>
            <w:proofErr w:type="spellStart"/>
            <w:r w:rsidR="009013BF"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: wersja dydaktyczna, przeznaczona do symulacji procesów kompletacji, w której mobilny system </w:t>
            </w:r>
            <w:r w:rsidR="009013BF" w:rsidRPr="0010405E">
              <w:rPr>
                <w:rFonts w:eastAsia="Garamond" w:cstheme="minorHAnsi"/>
                <w:sz w:val="24"/>
                <w:szCs w:val="24"/>
              </w:rPr>
              <w:t xml:space="preserve">LED </w:t>
            </w:r>
            <w:proofErr w:type="spellStart"/>
            <w:r w:rsidR="009013BF"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="009013BF" w:rsidRPr="0010405E">
              <w:rPr>
                <w:rFonts w:eastAsia="Garamond" w:cstheme="minorHAnsi"/>
                <w:sz w:val="24"/>
                <w:szCs w:val="24"/>
              </w:rPr>
              <w:t xml:space="preserve"> to </w:t>
            </w:r>
            <w:proofErr w:type="spellStart"/>
            <w:r w:rsidR="009013BF"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="009013BF" w:rsidRPr="0010405E">
              <w:rPr>
                <w:rFonts w:eastAsia="Garamond" w:cstheme="minorHAnsi"/>
                <w:sz w:val="24"/>
                <w:szCs w:val="24"/>
              </w:rPr>
              <w:t xml:space="preserve"> / mobile LED </w:t>
            </w:r>
            <w:proofErr w:type="spellStart"/>
            <w:r w:rsidR="009013BF"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="009013BF" w:rsidRPr="0010405E">
              <w:rPr>
                <w:rFonts w:eastAsia="Garamond" w:cstheme="minorHAnsi"/>
                <w:sz w:val="24"/>
                <w:szCs w:val="24"/>
              </w:rPr>
              <w:t>-by-</w:t>
            </w:r>
            <w:proofErr w:type="spellStart"/>
            <w:r w:rsidR="009013BF"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="009013BF"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zainstalowany </w:t>
            </w:r>
            <w:r w:rsidR="00BB676B" w:rsidRPr="0010405E">
              <w:rPr>
                <w:rFonts w:eastAsia="Garamond" w:cstheme="minorHAnsi"/>
                <w:sz w:val="24"/>
                <w:szCs w:val="24"/>
              </w:rPr>
              <w:t>jest na wózku kompletacyjnym umożliwiającym jednoczesne kompletowanie do 12 zamówi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>e</w:t>
            </w:r>
            <w:r w:rsidR="00BB676B" w:rsidRPr="0010405E">
              <w:rPr>
                <w:rFonts w:eastAsia="Garamond" w:cstheme="minorHAnsi"/>
                <w:sz w:val="24"/>
                <w:szCs w:val="24"/>
              </w:rPr>
              <w:t>ń</w:t>
            </w:r>
            <w:r w:rsidRPr="0010405E">
              <w:rPr>
                <w:rFonts w:eastAsia="Garamond" w:cstheme="minorHAnsi"/>
                <w:sz w:val="24"/>
                <w:szCs w:val="24"/>
              </w:rPr>
              <w:t>. Cała technika kompletacji jest zamontowana na</w:t>
            </w:r>
            <w:r w:rsidR="00BB676B" w:rsidRPr="0010405E">
              <w:rPr>
                <w:rFonts w:eastAsia="Garamond" w:cstheme="minorHAnsi"/>
                <w:sz w:val="24"/>
                <w:szCs w:val="24"/>
              </w:rPr>
              <w:t xml:space="preserve"> wózku.</w:t>
            </w:r>
          </w:p>
          <w:p w14:paraId="64BAE2FD" w14:textId="6CB4F517" w:rsidR="00E77F2A" w:rsidRPr="0010405E" w:rsidRDefault="00E77F2A" w:rsidP="0002100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Ogólna zasada działania systemu</w:t>
            </w:r>
            <w:r w:rsidRPr="0010405E">
              <w:rPr>
                <w:rFonts w:cstheme="minorHAnsi"/>
                <w:sz w:val="24"/>
                <w:szCs w:val="24"/>
              </w:rPr>
              <w:t xml:space="preserve"> </w:t>
            </w:r>
            <w:r w:rsidR="009013BF" w:rsidRPr="0010405E">
              <w:rPr>
                <w:rFonts w:eastAsia="Garamond" w:cstheme="minorHAnsi"/>
                <w:sz w:val="24"/>
                <w:szCs w:val="24"/>
              </w:rPr>
              <w:t xml:space="preserve">LED </w:t>
            </w:r>
            <w:proofErr w:type="spellStart"/>
            <w:r w:rsidR="009013BF"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="009013BF" w:rsidRPr="0010405E">
              <w:rPr>
                <w:rFonts w:eastAsia="Garamond" w:cstheme="minorHAnsi"/>
                <w:sz w:val="24"/>
                <w:szCs w:val="24"/>
              </w:rPr>
              <w:t xml:space="preserve"> to </w:t>
            </w:r>
            <w:proofErr w:type="spellStart"/>
            <w:r w:rsidR="009013BF"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="009013BF" w:rsidRPr="0010405E">
              <w:rPr>
                <w:rFonts w:eastAsia="Garamond" w:cstheme="minorHAnsi"/>
                <w:sz w:val="24"/>
                <w:szCs w:val="24"/>
              </w:rPr>
              <w:t xml:space="preserve"> / mobile LED </w:t>
            </w:r>
            <w:proofErr w:type="spellStart"/>
            <w:r w:rsidR="009013BF"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="009013BF" w:rsidRPr="0010405E">
              <w:rPr>
                <w:rFonts w:eastAsia="Garamond" w:cstheme="minorHAnsi"/>
                <w:sz w:val="24"/>
                <w:szCs w:val="24"/>
              </w:rPr>
              <w:t>-by-</w:t>
            </w:r>
            <w:proofErr w:type="spellStart"/>
            <w:r w:rsidR="009013BF"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: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komisjonowanie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w systemie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multi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-order-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picking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lub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multi-sequence-picking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odbywa się za pomocą </w:t>
            </w:r>
            <w:r w:rsidR="00BB676B" w:rsidRPr="0010405E">
              <w:rPr>
                <w:rFonts w:eastAsia="Garamond" w:cstheme="minorHAnsi"/>
                <w:sz w:val="24"/>
                <w:szCs w:val="24"/>
              </w:rPr>
              <w:t xml:space="preserve">wózka kompletacyjnego </w:t>
            </w:r>
            <w:r w:rsidRPr="0010405E">
              <w:rPr>
                <w:rFonts w:eastAsia="Garamond" w:cstheme="minorHAnsi"/>
                <w:sz w:val="24"/>
                <w:szCs w:val="24"/>
              </w:rPr>
              <w:t>z urządzeniami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 xml:space="preserve"> zainstalowanymi na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wózk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>u</w:t>
            </w:r>
            <w:r w:rsidR="00BB676B" w:rsidRPr="0010405E">
              <w:rPr>
                <w:rFonts w:eastAsia="Garamond" w:cstheme="minorHAnsi"/>
                <w:sz w:val="24"/>
                <w:szCs w:val="24"/>
              </w:rPr>
              <w:t xml:space="preserve">. 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System umożliwia pobranie produktów dla wielu </w:t>
            </w: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>zamówień przy jednym przejściu ścieżki k</w:t>
            </w:r>
            <w:r w:rsidR="00A754CF" w:rsidRPr="0010405E">
              <w:rPr>
                <w:rFonts w:eastAsia="Garamond" w:cstheme="minorHAnsi"/>
                <w:sz w:val="24"/>
                <w:szCs w:val="24"/>
              </w:rPr>
              <w:t>ompletacji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. Informacje o miejscu poboru produktu przekazywane są za pomocą </w:t>
            </w:r>
            <w:r w:rsidR="009013BF" w:rsidRPr="0010405E">
              <w:rPr>
                <w:rFonts w:eastAsia="Garamond" w:cstheme="minorHAnsi"/>
                <w:sz w:val="24"/>
                <w:szCs w:val="24"/>
              </w:rPr>
              <w:t>skanera z wyświetlaczem lub innego urządzenia z ekranem,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zastępującego kartkę z listą zleceń. Miejsca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odkładcze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na wózku zostają oznaczone za pomocą wyświetlaczy bocznych. </w:t>
            </w:r>
          </w:p>
          <w:p w14:paraId="70A2F619" w14:textId="77777777" w:rsidR="00E77F2A" w:rsidRPr="0010405E" w:rsidRDefault="00E77F2A" w:rsidP="00021002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Opis procesu kompletacji: </w:t>
            </w:r>
          </w:p>
          <w:p w14:paraId="350FD72A" w14:textId="752B90A1" w:rsidR="00E77F2A" w:rsidRPr="0010405E" w:rsidRDefault="00BB676B" w:rsidP="00021002">
            <w:pPr>
              <w:pStyle w:val="Akapitzlist"/>
              <w:numPr>
                <w:ilvl w:val="1"/>
                <w:numId w:val="1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Komisjonowanie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rozpoczyna się od</w:t>
            </w:r>
            <w:r w:rsidR="00E77F2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aktywacji procesu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. S</w:t>
            </w:r>
            <w:r w:rsidR="00E77F2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ystem optymalizuje dobór zleceń i ścieżkę </w:t>
            </w:r>
            <w:proofErr w:type="spellStart"/>
            <w:r w:rsidR="00E77F2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komisjonowania</w:t>
            </w:r>
            <w:proofErr w:type="spellEnd"/>
            <w:r w:rsidR="00E77F2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</w:p>
          <w:p w14:paraId="3BBE421F" w14:textId="01AEB0CC" w:rsidR="00E77F2A" w:rsidRPr="0010405E" w:rsidRDefault="00E77F2A" w:rsidP="00021002">
            <w:pPr>
              <w:pStyle w:val="Akapitzlist"/>
              <w:numPr>
                <w:ilvl w:val="1"/>
                <w:numId w:val="1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System na wyświetlaczu centralnym wskazuje informacje o miejscu magazynowym, z którego ma nastąpić</w:t>
            </w:r>
            <w:r w:rsidR="00C14F8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pierwsze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pobranie i informacj</w:t>
            </w:r>
            <w:r w:rsidR="00C14F8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ę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 kumulacyjnej ilości sztuk do pobrania z zadanego gniazda magazynowego. </w:t>
            </w:r>
          </w:p>
          <w:p w14:paraId="0CFB6D44" w14:textId="641705E7" w:rsidR="00E77F2A" w:rsidRPr="0010405E" w:rsidRDefault="00C14F8A" w:rsidP="00021002">
            <w:pPr>
              <w:pStyle w:val="Akapitzlist"/>
              <w:numPr>
                <w:ilvl w:val="1"/>
                <w:numId w:val="1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 dotarciu do miejsca magazynowego </w:t>
            </w:r>
            <w:r w:rsidR="000274F5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pracownik </w:t>
            </w:r>
            <w:proofErr w:type="gramStart"/>
            <w:r w:rsidR="000274F5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skanuje </w:t>
            </w:r>
            <w:r w:rsidR="00E77F2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kodu</w:t>
            </w:r>
            <w:proofErr w:type="gramEnd"/>
            <w:r w:rsidR="00E77F2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gniazda magazynowego. </w:t>
            </w:r>
          </w:p>
          <w:p w14:paraId="249B808D" w14:textId="3EF10ED3" w:rsidR="00E77F2A" w:rsidRPr="0010405E" w:rsidRDefault="00C14F8A" w:rsidP="00021002">
            <w:pPr>
              <w:pStyle w:val="Akapitzlist"/>
              <w:numPr>
                <w:ilvl w:val="1"/>
                <w:numId w:val="1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="00E77F2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obranie wskazanej iloś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ci</w:t>
            </w:r>
            <w:r w:rsidR="00E77F2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sztuk i rozłożenie produktów do wskazanych miejsc na wózku kwit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owane jest</w:t>
            </w:r>
            <w:r w:rsidR="00E77F2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przyciskami na module (lub skanerem). </w:t>
            </w:r>
          </w:p>
          <w:p w14:paraId="7C9F798F" w14:textId="1A221B82" w:rsidR="00E77F2A" w:rsidRPr="0010405E" w:rsidRDefault="00E77F2A" w:rsidP="00021002">
            <w:pPr>
              <w:pStyle w:val="Akapitzlist"/>
              <w:numPr>
                <w:ilvl w:val="1"/>
                <w:numId w:val="1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Po skwitowaniu rozłożenia</w:t>
            </w:r>
            <w:r w:rsidR="00035FF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produktów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wskazanych miejsc </w:t>
            </w:r>
            <w:r w:rsidR="000274F5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na wózku</w:t>
            </w:r>
            <w:r w:rsidR="009013B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0274F5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35FF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 </w:t>
            </w:r>
            <w:r w:rsidR="009013B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ekranie s</w:t>
            </w:r>
            <w:r w:rsidR="009013BF" w:rsidRPr="0010405E">
              <w:rPr>
                <w:rFonts w:eastAsia="Garamond" w:cstheme="minorHAnsi"/>
                <w:sz w:val="24"/>
                <w:szCs w:val="24"/>
              </w:rPr>
              <w:t xml:space="preserve">kanera z wyświetlaczem lub innego urządzenia z </w:t>
            </w:r>
            <w:proofErr w:type="gramStart"/>
            <w:r w:rsidR="009013BF" w:rsidRPr="0010405E">
              <w:rPr>
                <w:rFonts w:eastAsia="Garamond" w:cstheme="minorHAnsi"/>
                <w:sz w:val="24"/>
                <w:szCs w:val="24"/>
              </w:rPr>
              <w:t>ekranem,</w:t>
            </w:r>
            <w:r w:rsidR="00035FF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system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wskazuje następne miejsce </w:t>
            </w:r>
          </w:p>
          <w:p w14:paraId="0D076913" w14:textId="77777777" w:rsidR="00E77F2A" w:rsidRPr="0010405E" w:rsidRDefault="00E77F2A" w:rsidP="00021002">
            <w:pPr>
              <w:pStyle w:val="Akapitzlist"/>
              <w:numPr>
                <w:ilvl w:val="1"/>
                <w:numId w:val="1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System umożliwia powtarzanie czynności do momentu skompletowania wszystkich zleceń znajdujących się na wózku. </w:t>
            </w:r>
          </w:p>
          <w:p w14:paraId="7056B6C5" w14:textId="0765BEBD" w:rsidR="00E77F2A" w:rsidRPr="0010405E" w:rsidRDefault="00E77F2A" w:rsidP="00021002">
            <w:pPr>
              <w:pStyle w:val="Akapitzlist"/>
              <w:numPr>
                <w:ilvl w:val="1"/>
                <w:numId w:val="1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przypadku wystąpienia niedoboru na półce, system umożliwia korektę ilości </w:t>
            </w:r>
            <w:r w:rsidR="009013B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za pośrednictwem skanera lub innego urządzenia nasobnego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możliwość podania ilości faktycznie włożonej. </w:t>
            </w:r>
          </w:p>
          <w:p w14:paraId="49AE9E99" w14:textId="0288AC2D" w:rsidR="00E77F2A" w:rsidRPr="0010405E" w:rsidRDefault="00E77F2A" w:rsidP="00021002">
            <w:pPr>
              <w:pStyle w:val="Akapitzlist"/>
              <w:numPr>
                <w:ilvl w:val="1"/>
                <w:numId w:val="11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System zasygnaliz</w:t>
            </w:r>
            <w:r w:rsidR="00C14F8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uje zakończenie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procesu na wyświetlaczu centralnym. </w:t>
            </w:r>
          </w:p>
          <w:p w14:paraId="71412364" w14:textId="1AAB7AB6" w:rsidR="00E77F2A" w:rsidRPr="0010405E" w:rsidRDefault="00E77F2A" w:rsidP="00C14F8A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Komunikacja z systemem zarządzania odbywa się bezprzewodowo za pomocą sieci WLAN. Pod każdym gniazdem na </w:t>
            </w:r>
            <w:r w:rsidR="00035FF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wózku są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zamontowane trójpozycyjne wyświetlacze numeryczne z przyciskami umożliwiającymi kwitowanie pobrania i korygowanie ilości w przypadku wystąpienia braków. </w:t>
            </w:r>
            <w:r w:rsidR="00B5714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Wózek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wyposażon</w:t>
            </w:r>
            <w:r w:rsidR="00B5714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y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kontroler z wielopozycyjnym wyświetlaczem ciekłokrystalicznym</w:t>
            </w:r>
            <w:r w:rsidR="00B5714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Urządzenia na wózku zasilane z wymiennego akumulatora. </w:t>
            </w:r>
          </w:p>
        </w:tc>
      </w:tr>
      <w:tr w:rsidR="00520289" w:rsidRPr="0010405E" w14:paraId="49D978D3" w14:textId="77777777" w:rsidTr="00B5714F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E4E5C2" w14:textId="207CE9DB" w:rsidR="00E77F2A" w:rsidRPr="0010405E" w:rsidRDefault="00E77F2A" w:rsidP="00DF360F">
            <w:pPr>
              <w:spacing w:after="2" w:line="360" w:lineRule="auto"/>
              <w:jc w:val="both"/>
              <w:rPr>
                <w:rFonts w:eastAsia="Garamond" w:cstheme="minorHAnsi"/>
                <w:sz w:val="24"/>
                <w:szCs w:val="24"/>
                <w:lang w:val="en-US"/>
              </w:rPr>
            </w:pPr>
            <w:proofErr w:type="spellStart"/>
            <w:r w:rsidRPr="0010405E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lastRenderedPageBreak/>
              <w:t>Skład</w:t>
            </w:r>
            <w:proofErr w:type="spellEnd"/>
            <w:r w:rsidRPr="0010405E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10405E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>zestawu</w:t>
            </w:r>
            <w:proofErr w:type="spellEnd"/>
            <w:r w:rsidRPr="0010405E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 xml:space="preserve"> mobile Pick to Light</w:t>
            </w:r>
            <w:r w:rsidR="005E19BB" w:rsidRPr="0010405E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 xml:space="preserve"> </w:t>
            </w:r>
            <w:r w:rsidRPr="0010405E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>/ mobile Pick-by-Light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F28B4" w14:textId="77777777" w:rsidR="00E77F2A" w:rsidRPr="0010405E" w:rsidRDefault="00E77F2A" w:rsidP="00DF360F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520289" w:rsidRPr="0010405E" w14:paraId="145CA56A" w14:textId="77777777" w:rsidTr="00B5714F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D252C" w14:textId="6A333D92" w:rsidR="00E77F2A" w:rsidRPr="0010405E" w:rsidRDefault="00E77F2A" w:rsidP="00DF360F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Wózek kompletacyjny </w:t>
            </w:r>
            <w:proofErr w:type="gramStart"/>
            <w:r w:rsidRPr="0010405E">
              <w:rPr>
                <w:rFonts w:eastAsia="Garamond" w:cstheme="minorHAnsi"/>
                <w:b/>
                <w:sz w:val="24"/>
                <w:szCs w:val="24"/>
              </w:rPr>
              <w:t>umożliwiający  jednoczesną</w:t>
            </w:r>
            <w:proofErr w:type="gramEnd"/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 kompletację min. </w:t>
            </w:r>
            <w:r w:rsidR="00B5714F" w:rsidRPr="0010405E">
              <w:rPr>
                <w:rFonts w:eastAsia="Garamond" w:cstheme="minorHAnsi"/>
                <w:b/>
                <w:sz w:val="24"/>
                <w:szCs w:val="24"/>
              </w:rPr>
              <w:t xml:space="preserve">12 </w:t>
            </w:r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zamówień bezpośrednio do kartonów wysyłkowych  </w:t>
            </w:r>
          </w:p>
          <w:p w14:paraId="2887DFC1" w14:textId="77777777" w:rsidR="00E77F2A" w:rsidRPr="0010405E" w:rsidRDefault="00E77F2A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wózek do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multipickingu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bezpośrednio do kartonów wysyłkowych</w:t>
            </w:r>
          </w:p>
          <w:p w14:paraId="7F9FAF9F" w14:textId="77777777" w:rsidR="00E77F2A" w:rsidRPr="0010405E" w:rsidRDefault="00E77F2A" w:rsidP="00021002">
            <w:pPr>
              <w:pStyle w:val="Akapitzlist"/>
              <w:numPr>
                <w:ilvl w:val="0"/>
                <w:numId w:val="12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konstrukcja z okrągłych rur stalowych malowanych proszkowo</w:t>
            </w:r>
          </w:p>
          <w:p w14:paraId="2C217607" w14:textId="77777777" w:rsidR="00E77F2A" w:rsidRPr="0010405E" w:rsidRDefault="00E77F2A" w:rsidP="00021002">
            <w:pPr>
              <w:pStyle w:val="Akapitzlist"/>
              <w:numPr>
                <w:ilvl w:val="0"/>
                <w:numId w:val="12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regulowana </w:t>
            </w:r>
            <w:proofErr w:type="gramStart"/>
            <w:r w:rsidRPr="0010405E">
              <w:rPr>
                <w:rFonts w:eastAsia="Garamond" w:cstheme="minorHAnsi"/>
                <w:sz w:val="24"/>
                <w:szCs w:val="24"/>
              </w:rPr>
              <w:t>wysokość  półek</w:t>
            </w:r>
            <w:proofErr w:type="gramEnd"/>
            <w:r w:rsidRPr="0010405E">
              <w:rPr>
                <w:rFonts w:eastAsia="Garamond" w:cstheme="minorHAnsi"/>
                <w:sz w:val="24"/>
                <w:szCs w:val="24"/>
              </w:rPr>
              <w:t xml:space="preserve"> aluminiowych lub z rur stalowych </w:t>
            </w:r>
          </w:p>
          <w:p w14:paraId="1AB9A969" w14:textId="77777777" w:rsidR="00E77F2A" w:rsidRPr="0010405E" w:rsidRDefault="00E77F2A" w:rsidP="00021002">
            <w:pPr>
              <w:pStyle w:val="Akapitzlist"/>
              <w:numPr>
                <w:ilvl w:val="0"/>
                <w:numId w:val="12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minimalna nośność półki 25 kg</w:t>
            </w:r>
          </w:p>
          <w:p w14:paraId="5FA4E3D4" w14:textId="77777777" w:rsidR="00E77F2A" w:rsidRPr="0010405E" w:rsidRDefault="00E77F2A" w:rsidP="00021002">
            <w:pPr>
              <w:pStyle w:val="Akapitzlist"/>
              <w:numPr>
                <w:ilvl w:val="0"/>
                <w:numId w:val="12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4 kółka </w:t>
            </w:r>
            <w:proofErr w:type="gramStart"/>
            <w:r w:rsidRPr="0010405E">
              <w:rPr>
                <w:rFonts w:eastAsia="Garamond" w:cstheme="minorHAnsi"/>
                <w:sz w:val="24"/>
                <w:szCs w:val="24"/>
              </w:rPr>
              <w:t>skrętne  +</w:t>
            </w:r>
            <w:proofErr w:type="gramEnd"/>
            <w:r w:rsidRPr="0010405E">
              <w:rPr>
                <w:rFonts w:eastAsia="Garamond" w:cstheme="minorHAnsi"/>
                <w:sz w:val="24"/>
                <w:szCs w:val="24"/>
              </w:rPr>
              <w:t xml:space="preserve"> dodatkowe koło ułatwiające manewrowanie</w:t>
            </w:r>
          </w:p>
          <w:p w14:paraId="53C52F2E" w14:textId="77777777" w:rsidR="00E77F2A" w:rsidRPr="0010405E" w:rsidRDefault="00E77F2A" w:rsidP="00021002">
            <w:pPr>
              <w:pStyle w:val="Akapitzlist"/>
              <w:numPr>
                <w:ilvl w:val="0"/>
                <w:numId w:val="12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minimalne wymiary wózka 1.200 x 800 x 1.400mm </w:t>
            </w:r>
          </w:p>
          <w:p w14:paraId="4EAFD885" w14:textId="77777777" w:rsidR="00E77F2A" w:rsidRPr="0010405E" w:rsidRDefault="00E77F2A" w:rsidP="00021002">
            <w:pPr>
              <w:pStyle w:val="Akapitzlist"/>
              <w:numPr>
                <w:ilvl w:val="0"/>
                <w:numId w:val="12"/>
              </w:num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minimalna ładowność wózka min. 150 kg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33DE" w14:textId="77777777" w:rsidR="00E77F2A" w:rsidRPr="0010405E" w:rsidRDefault="00E77F2A" w:rsidP="00DF360F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520289" w:rsidRPr="0010405E" w14:paraId="6091C4F3" w14:textId="77777777" w:rsidTr="00C14F8A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0B51E" w14:textId="7B580A39" w:rsidR="00E77F2A" w:rsidRPr="0010405E" w:rsidRDefault="00E93BB5" w:rsidP="00DF360F">
            <w:pPr>
              <w:spacing w:after="2" w:line="360" w:lineRule="auto"/>
              <w:jc w:val="both"/>
              <w:rPr>
                <w:rFonts w:eastAsia="Garamond" w:cstheme="minorHAnsi"/>
                <w:sz w:val="24"/>
                <w:szCs w:val="24"/>
                <w:lang w:val="en-US"/>
              </w:rPr>
            </w:pPr>
            <w:proofErr w:type="spellStart"/>
            <w:r w:rsidRPr="0010405E">
              <w:rPr>
                <w:rFonts w:eastAsia="Garamond" w:cstheme="minorHAnsi"/>
                <w:b/>
                <w:bCs/>
                <w:sz w:val="24"/>
                <w:szCs w:val="24"/>
                <w:lang w:val="en-US"/>
              </w:rPr>
              <w:t>M</w:t>
            </w:r>
            <w:r w:rsidR="00E77F2A" w:rsidRPr="0010405E">
              <w:rPr>
                <w:rFonts w:eastAsia="Garamond" w:cstheme="minorHAnsi"/>
                <w:b/>
                <w:bCs/>
                <w:sz w:val="24"/>
                <w:szCs w:val="24"/>
                <w:lang w:val="en-US"/>
              </w:rPr>
              <w:t>oduł</w:t>
            </w:r>
            <w:proofErr w:type="spellEnd"/>
            <w:r w:rsidR="00E77F2A" w:rsidRPr="0010405E">
              <w:rPr>
                <w:rFonts w:eastAsia="Garamond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738B6" w:rsidRPr="0010405E">
              <w:rPr>
                <w:rFonts w:eastAsia="Garamond" w:cstheme="minorHAnsi"/>
                <w:b/>
                <w:bCs/>
                <w:sz w:val="24"/>
                <w:szCs w:val="24"/>
                <w:lang w:val="en-US"/>
              </w:rPr>
              <w:t>LED Pick-by-Light / Pick-to-Light</w:t>
            </w:r>
          </w:p>
          <w:p w14:paraId="69B8F498" w14:textId="7C79786C" w:rsidR="00980099" w:rsidRPr="0010405E" w:rsidRDefault="00980099" w:rsidP="00DF360F">
            <w:pPr>
              <w:spacing w:after="2" w:line="360" w:lineRule="auto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Minimum </w:t>
            </w:r>
            <w:r w:rsidR="00B5714F" w:rsidRPr="0010405E">
              <w:rPr>
                <w:rFonts w:eastAsia="Garamond" w:cstheme="minorHAnsi"/>
                <w:sz w:val="24"/>
                <w:szCs w:val="24"/>
              </w:rPr>
              <w:t>12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sztuk.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C687F" w14:textId="21854D27" w:rsidR="00E77F2A" w:rsidRPr="0010405E" w:rsidRDefault="00B5714F" w:rsidP="00DF360F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12 </w:t>
            </w:r>
            <w:r w:rsidR="00E77F2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sztuk</w:t>
            </w:r>
          </w:p>
        </w:tc>
      </w:tr>
      <w:tr w:rsidR="00520289" w:rsidRPr="0010405E" w14:paraId="6876105E" w14:textId="77777777" w:rsidTr="00B5714F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1DBA4" w14:textId="77777777" w:rsidR="007079F6" w:rsidRPr="0010405E" w:rsidRDefault="00E77F2A" w:rsidP="00DF360F">
            <w:pPr>
              <w:spacing w:after="2" w:line="360" w:lineRule="auto"/>
              <w:jc w:val="both"/>
              <w:rPr>
                <w:rFonts w:eastAsia="Garamond" w:cstheme="minorHAnsi"/>
                <w:b/>
                <w:bCs/>
                <w:sz w:val="24"/>
                <w:szCs w:val="24"/>
              </w:rPr>
            </w:pPr>
            <w:proofErr w:type="gramStart"/>
            <w:r w:rsidRPr="0010405E">
              <w:rPr>
                <w:rFonts w:eastAsia="Garamond" w:cstheme="minorHAnsi"/>
                <w:b/>
                <w:bCs/>
                <w:sz w:val="24"/>
                <w:szCs w:val="24"/>
              </w:rPr>
              <w:t>System  komunikacyjny</w:t>
            </w:r>
            <w:proofErr w:type="gramEnd"/>
          </w:p>
          <w:p w14:paraId="533D7F02" w14:textId="559999DB" w:rsidR="00E77F2A" w:rsidRPr="0010405E" w:rsidRDefault="007079F6" w:rsidP="00DF360F">
            <w:pPr>
              <w:spacing w:after="2" w:line="360" w:lineRule="auto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U</w:t>
            </w:r>
            <w:r w:rsidR="00E77F2A" w:rsidRPr="0010405E">
              <w:rPr>
                <w:rFonts w:eastAsia="Garamond" w:cstheme="minorHAnsi"/>
                <w:sz w:val="24"/>
                <w:szCs w:val="24"/>
              </w:rPr>
              <w:t>rządzenia zapewniające dostęp, sterowanie, monitorowanie i działanie w sieci bezprzewodowej</w:t>
            </w:r>
            <w:r w:rsidR="006738B6" w:rsidRPr="0010405E">
              <w:rPr>
                <w:rFonts w:eastAsia="Garamond" w:cstheme="minorHAnsi"/>
                <w:sz w:val="24"/>
                <w:szCs w:val="24"/>
              </w:rPr>
              <w:t xml:space="preserve"> oraz sterowanie modułami LED.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5CAB" w14:textId="75BEE505" w:rsidR="00E77F2A" w:rsidRPr="0010405E" w:rsidRDefault="00E77F2A" w:rsidP="00DF360F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 </w:t>
            </w:r>
            <w:r w:rsidR="009A421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zestaw</w:t>
            </w:r>
          </w:p>
        </w:tc>
      </w:tr>
      <w:tr w:rsidR="00E77F2A" w:rsidRPr="0010405E" w14:paraId="46E4A610" w14:textId="77777777" w:rsidTr="00B5714F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ED6EB" w14:textId="7E6F4F8E" w:rsidR="00E77F2A" w:rsidRPr="0010405E" w:rsidRDefault="00E77F2A" w:rsidP="00DF360F">
            <w:pPr>
              <w:spacing w:after="2" w:line="360" w:lineRule="auto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bCs/>
                <w:sz w:val="24"/>
                <w:szCs w:val="24"/>
              </w:rPr>
              <w:t>Akcesoria montażowe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(profile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PbL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, klemy, łączówki, okablowanie, dekle, itp.)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B703" w14:textId="6B8E6311" w:rsidR="00E77F2A" w:rsidRPr="0010405E" w:rsidRDefault="00E77F2A" w:rsidP="00DF360F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 </w:t>
            </w:r>
            <w:r w:rsidR="009A421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zestaw</w:t>
            </w:r>
          </w:p>
        </w:tc>
      </w:tr>
    </w:tbl>
    <w:p w14:paraId="3E0322C6" w14:textId="77777777" w:rsidR="00E50FA4" w:rsidRPr="0010405E" w:rsidRDefault="00E50FA4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1959E77D" w14:textId="0749BC36" w:rsidR="00E24DC5" w:rsidRPr="0010405E" w:rsidRDefault="00656B7D" w:rsidP="00EA6585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</w:t>
      </w:r>
      <w:r w:rsidR="00DA1F09" w:rsidRPr="0010405E">
        <w:rPr>
          <w:rFonts w:cstheme="minorHAnsi"/>
          <w:b/>
          <w:sz w:val="24"/>
          <w:szCs w:val="24"/>
        </w:rPr>
        <w:t xml:space="preserve"> </w:t>
      </w:r>
      <w:r w:rsidR="006738B6" w:rsidRPr="0010405E">
        <w:rPr>
          <w:rFonts w:cstheme="minorHAnsi"/>
          <w:b/>
          <w:sz w:val="24"/>
          <w:szCs w:val="24"/>
        </w:rPr>
        <w:t>6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0AD3C756" w14:textId="77777777" w:rsidTr="007C6EBE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126CEB" w14:textId="77777777" w:rsidR="00E24DC5" w:rsidRPr="0010405E" w:rsidRDefault="00E24DC5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Nazwa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E94A4A" w14:textId="77777777" w:rsidR="00E24DC5" w:rsidRPr="0010405E" w:rsidRDefault="00E24DC5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6E1C4277" w14:textId="77777777" w:rsidTr="00DA1F09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2E889" w14:textId="4024FD34" w:rsidR="00E24DC5" w:rsidRPr="0010405E" w:rsidRDefault="00E24DC5" w:rsidP="00EA6585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Zestaw urządzeń systemu kompletacyjnego typu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to Point /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-by-Point ruchome źródło światła</w:t>
            </w:r>
            <w:r w:rsidR="0015232C" w:rsidRPr="0010405E">
              <w:rPr>
                <w:rFonts w:eastAsia="Garamond" w:cstheme="minorHAnsi"/>
                <w:sz w:val="24"/>
                <w:szCs w:val="24"/>
              </w:rPr>
              <w:t xml:space="preserve"> – rozbudowa systemu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B5C0" w14:textId="3F8F6465" w:rsidR="00E24DC5" w:rsidRPr="0010405E" w:rsidRDefault="00E24DC5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0289" w:rsidRPr="0010405E" w14:paraId="16829664" w14:textId="77777777" w:rsidTr="007C6EBE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D2EC684" w14:textId="77777777" w:rsidR="00E24DC5" w:rsidRPr="0010405E" w:rsidRDefault="00E24DC5" w:rsidP="00EA6585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520289" w:rsidRPr="0010405E" w14:paraId="212F792F" w14:textId="77777777" w:rsidTr="007C6EBE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0250A" w14:textId="77777777" w:rsidR="00E24DC5" w:rsidRPr="0010405E" w:rsidRDefault="00E24DC5" w:rsidP="0002100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Przeznaczenie: wersja dydaktyczna, przeznaczona do symulacji procesów kompletacji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komisjonowania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w której system opiera się o działanie ruchomego źródła światła precyzyjnie oświetlającego punkt, z którego należy pobrać dany artykuł. System steruje ścieżką, optymalizując czas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komisjonowania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</w:p>
          <w:p w14:paraId="0E29B8A4" w14:textId="77777777" w:rsidR="00E24DC5" w:rsidRPr="0010405E" w:rsidRDefault="00E24DC5" w:rsidP="0002100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Ogólna zasada działania systemu: ruchome źródło światła zainstalowane w strefie kompletacji oświetla gniazdo magazynowe. Informacje o ilości i charakterystyce artykułów (nazwa lub kolor) są przekazywane przez wyświetlacze centralne (LED, LCD) lub ekran smartwatch. Pobór jest potwierdzany lub korygowany poprzez bezprzewodowy przycisk.  </w:t>
            </w:r>
          </w:p>
          <w:p w14:paraId="719D3468" w14:textId="77777777" w:rsidR="00E24DC5" w:rsidRPr="0010405E" w:rsidRDefault="00E24DC5" w:rsidP="0002100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Opis procesu kompletacji: po aktywacji zlecenia miejsce magazynowania zostaje zaznaczone kolorowym punktem świetlnym przypisanym do zlecenia (pracownika). </w:t>
            </w:r>
          </w:p>
          <w:p w14:paraId="36F068E7" w14:textId="319AECE4" w:rsidR="00E24DC5" w:rsidRPr="0010405E" w:rsidRDefault="00E24DC5" w:rsidP="0002100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Informacje o ilości i charakterystyce artykułów (nazwa lub kolor) są przekazywane przez wyświetlacze centralne (LED, LCD) lub ekran </w:t>
            </w:r>
            <w:r w:rsidR="005D3C0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urządzenia nasobnego (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smartwatch</w:t>
            </w:r>
            <w:r w:rsidR="005D3C0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, smartfon, skaner, itp.)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</w:p>
          <w:p w14:paraId="3FF527C8" w14:textId="44393D7D" w:rsidR="00E24DC5" w:rsidRPr="0010405E" w:rsidRDefault="00E24DC5" w:rsidP="0002100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Kontrola prawidłowego wykonania i kwitowanie 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odbywa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się za pomocą skanera</w:t>
            </w:r>
            <w:r w:rsidR="005D3C0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przycisku</w:t>
            </w:r>
            <w:r w:rsidR="005D3C0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lub kurtyny podczerwieni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</w:p>
          <w:p w14:paraId="355B3BEA" w14:textId="77777777" w:rsidR="00E24DC5" w:rsidRPr="0010405E" w:rsidRDefault="00E24DC5" w:rsidP="0002100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Pobór z kolejnych lokacji odbywa się analogicznie. Ostatnie miejsce w zleceniu może zostać oświetlone migającym światłem.</w:t>
            </w:r>
          </w:p>
          <w:p w14:paraId="3B03F089" w14:textId="2266D821" w:rsidR="007C6EBE" w:rsidRPr="0010405E" w:rsidRDefault="005D3C0A" w:rsidP="0002100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I</w:t>
            </w:r>
            <w:r w:rsidR="007C6EBE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nstalacji </w:t>
            </w:r>
            <w:r w:rsidR="00C14F8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drugiego projektora</w:t>
            </w:r>
            <w:r w:rsidR="007C6EBE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wydłuży ścieżkę kompletacji dla jednej osoby lub umożliwi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jednoczesną </w:t>
            </w:r>
            <w:r w:rsidR="007C6EBE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kompletację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 </w:t>
            </w:r>
            <w:r w:rsidR="007C6EBE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osobom w tym samym czasie.</w:t>
            </w:r>
          </w:p>
        </w:tc>
      </w:tr>
      <w:tr w:rsidR="00520289" w:rsidRPr="0010405E" w14:paraId="44673401" w14:textId="77777777" w:rsidTr="007C6EBE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48C981" w14:textId="77777777" w:rsidR="00E24DC5" w:rsidRPr="0010405E" w:rsidRDefault="00E24DC5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</w:tr>
      <w:tr w:rsidR="00520289" w:rsidRPr="0010405E" w14:paraId="4E4B79C8" w14:textId="77777777" w:rsidTr="007C6EBE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2D18C" w14:textId="77777777" w:rsidR="00E24DC5" w:rsidRPr="0010405E" w:rsidRDefault="00E24DC5" w:rsidP="00EA6585">
            <w:pPr>
              <w:spacing w:after="93"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lastRenderedPageBreak/>
              <w:t>Projektor</w:t>
            </w:r>
          </w:p>
          <w:p w14:paraId="0C6DB0C5" w14:textId="77777777" w:rsidR="00E24DC5" w:rsidRPr="0010405E" w:rsidRDefault="00E24DC5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Strumień światła: min. 7500 lm </w:t>
            </w:r>
          </w:p>
          <w:p w14:paraId="67231EED" w14:textId="77777777" w:rsidR="00E24DC5" w:rsidRPr="0010405E" w:rsidRDefault="00E24DC5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Typ lampy: LED min. 200W </w:t>
            </w:r>
          </w:p>
          <w:p w14:paraId="49664E20" w14:textId="77777777" w:rsidR="00E24DC5" w:rsidRPr="0010405E" w:rsidRDefault="00E24DC5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Tilt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: minimum 270° </w:t>
            </w:r>
          </w:p>
          <w:p w14:paraId="74D00E45" w14:textId="77777777" w:rsidR="00E24DC5" w:rsidRPr="0010405E" w:rsidRDefault="00E24DC5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Temperatura pracy: 0 – 40° C </w:t>
            </w:r>
          </w:p>
          <w:p w14:paraId="6CC05570" w14:textId="77777777" w:rsidR="00E24DC5" w:rsidRPr="0010405E" w:rsidRDefault="00E24DC5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Zasilanie: 240 V AC, 50-60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Hz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  <w:p w14:paraId="299AAAF1" w14:textId="77777777" w:rsidR="00E24DC5" w:rsidRPr="0010405E" w:rsidRDefault="00E24DC5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Minimum 8 kolorów </w:t>
            </w:r>
          </w:p>
          <w:p w14:paraId="2D9C9FC4" w14:textId="77777777" w:rsidR="00E24DC5" w:rsidRPr="0010405E" w:rsidRDefault="00E24DC5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PAN: minimum 540°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EF3A" w14:textId="78E63430" w:rsidR="00E24DC5" w:rsidRPr="0010405E" w:rsidRDefault="00C14F8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520289" w:rsidRPr="0010405E" w14:paraId="35328E19" w14:textId="77777777" w:rsidTr="007C6EBE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5D011" w14:textId="77777777" w:rsidR="00E24DC5" w:rsidRPr="0010405E" w:rsidRDefault="00E24DC5" w:rsidP="00EA6585">
            <w:pPr>
              <w:spacing w:after="74" w:line="360" w:lineRule="auto"/>
              <w:ind w:left="1"/>
              <w:rPr>
                <w:rFonts w:eastAsia="Garamond" w:cstheme="minorHAnsi"/>
                <w:b/>
                <w:bCs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bCs/>
                <w:sz w:val="24"/>
                <w:szCs w:val="24"/>
              </w:rPr>
              <w:t xml:space="preserve">Kompletny zestaw przyłączy, uchwytów, mocowań, profili, konektorów, kabli, zaślepek, </w:t>
            </w:r>
            <w:proofErr w:type="gramStart"/>
            <w:r w:rsidRPr="0010405E">
              <w:rPr>
                <w:rFonts w:eastAsia="Garamond" w:cstheme="minorHAnsi"/>
                <w:b/>
                <w:bCs/>
                <w:sz w:val="24"/>
                <w:szCs w:val="24"/>
              </w:rPr>
              <w:t>terminator,  linka</w:t>
            </w:r>
            <w:proofErr w:type="gramEnd"/>
            <w:r w:rsidRPr="0010405E">
              <w:rPr>
                <w:rFonts w:eastAsia="Garamond" w:cstheme="minorHAnsi"/>
                <w:b/>
                <w:bCs/>
                <w:sz w:val="24"/>
                <w:szCs w:val="24"/>
              </w:rPr>
              <w:t xml:space="preserve"> bezpieczeństwa.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05AD" w14:textId="2829957E" w:rsidR="00E24DC5" w:rsidRPr="0010405E" w:rsidRDefault="00BB676B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</w:tr>
      <w:tr w:rsidR="00E24DC5" w:rsidRPr="0010405E" w14:paraId="0693982A" w14:textId="77777777" w:rsidTr="007C6EBE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21D29" w14:textId="67CA9BC9" w:rsidR="00E24DC5" w:rsidRPr="0010405E" w:rsidRDefault="00E24DC5" w:rsidP="00EA6585">
            <w:pPr>
              <w:spacing w:after="74" w:line="360" w:lineRule="auto"/>
              <w:ind w:left="1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bCs/>
                <w:sz w:val="24"/>
                <w:szCs w:val="24"/>
              </w:rPr>
              <w:t>Trawers sceniczny do zawieszenia lam</w:t>
            </w:r>
            <w:r w:rsidR="00DA1F09" w:rsidRPr="0010405E">
              <w:rPr>
                <w:rFonts w:eastAsia="Garamond" w:cstheme="minorHAnsi"/>
                <w:b/>
                <w:bCs/>
                <w:sz w:val="24"/>
                <w:szCs w:val="24"/>
              </w:rPr>
              <w:t>p</w:t>
            </w:r>
            <w:r w:rsidRPr="0010405E">
              <w:rPr>
                <w:rFonts w:eastAsia="Garamond" w:cstheme="minorHAnsi"/>
                <w:b/>
                <w:bCs/>
                <w:sz w:val="24"/>
                <w:szCs w:val="24"/>
              </w:rPr>
              <w:t>y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- kratownica aluminiowa trzy lub czteropunktowa.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A40E" w14:textId="70D2682B" w:rsidR="00E24DC5" w:rsidRPr="0010405E" w:rsidRDefault="00BB676B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</w:tbl>
    <w:p w14:paraId="3710BA0C" w14:textId="77777777" w:rsidR="004F6CFD" w:rsidRPr="0010405E" w:rsidRDefault="004F6CFD" w:rsidP="00337C3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7E2C6D7" w14:textId="725A28F2" w:rsidR="00337C33" w:rsidRPr="0010405E" w:rsidRDefault="00337C33" w:rsidP="00337C33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 xml:space="preserve">Pozycja </w:t>
      </w:r>
      <w:r w:rsidR="006738B6" w:rsidRPr="0010405E">
        <w:rPr>
          <w:rFonts w:cstheme="minorHAnsi"/>
          <w:b/>
          <w:sz w:val="24"/>
          <w:szCs w:val="24"/>
        </w:rPr>
        <w:t>7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426F0C99" w14:textId="77777777" w:rsidTr="00337C33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F2D7B6" w14:textId="77777777" w:rsidR="00337C33" w:rsidRPr="0010405E" w:rsidRDefault="00337C33" w:rsidP="00DF360F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4A1E08" w14:textId="77777777" w:rsidR="00337C33" w:rsidRPr="0010405E" w:rsidRDefault="00337C33" w:rsidP="00DF360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49424749" w14:textId="77777777" w:rsidTr="00C14F8A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0E71" w14:textId="227529EB" w:rsidR="00337C33" w:rsidRPr="0010405E" w:rsidRDefault="00337C33" w:rsidP="00DF360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Remote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RemoteKey</w:t>
            </w:r>
            <w:proofErr w:type="spellEnd"/>
            <w:r w:rsidR="0015232C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rozbudowa systemu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DC1E" w14:textId="20A8EFD1" w:rsidR="00337C33" w:rsidRPr="0010405E" w:rsidRDefault="00337C33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0289" w:rsidRPr="0010405E" w14:paraId="66F91E8D" w14:textId="77777777" w:rsidTr="00337C33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EB593F0" w14:textId="77777777" w:rsidR="00337C33" w:rsidRPr="0010405E" w:rsidRDefault="00337C33" w:rsidP="00DF360F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lastRenderedPageBreak/>
              <w:t>Cechy i funkcjonalności</w:t>
            </w:r>
          </w:p>
        </w:tc>
      </w:tr>
      <w:tr w:rsidR="00520289" w:rsidRPr="0010405E" w14:paraId="561AB3D3" w14:textId="77777777" w:rsidTr="00337C33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5E22F" w14:textId="77777777" w:rsidR="00337C33" w:rsidRPr="0010405E" w:rsidRDefault="00337C33" w:rsidP="00021002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Przeznaczenie: wersja dydaktyczna, przeznaczona do symulacji procesów kompletacji, w której system opiera się o metodę potwierdzania poboru lub odłożenia towaru.    </w:t>
            </w:r>
          </w:p>
          <w:p w14:paraId="2893128C" w14:textId="77777777" w:rsidR="00337C33" w:rsidRPr="0010405E" w:rsidRDefault="00337C33" w:rsidP="00021002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Ogólna zasada działania systemu: System opiera się o metodę potwierdzania poboru lub odłożenia towaru. Potwierdzenie odbywa się poprzez naciśnięcie przycisku na osobistym nadajniku radiowym, który wysyła sygnał do odbiornika i dalej do serwera. Pilot radiowy. Nadajnik można zamontować do wózka lub za pomocą klamry do ubrania pracownika. System wielofunkcyjny, umożliwiający kwitowanie, korektę ilości, aktywację zlecenia czy inwentaryzację. </w:t>
            </w:r>
          </w:p>
          <w:p w14:paraId="1D3D4DD4" w14:textId="77777777" w:rsidR="00337C33" w:rsidRPr="0010405E" w:rsidRDefault="00337C33" w:rsidP="00021002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Proces kompletacji: System umożliwia aktywowanie zlecenie poprzez naciśnięcie na pilocie przycisku aktywującego. Miejsce poboru lub miejsce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odkładcze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wskazywane jest poprzez jeden z systemów wskazujących, np.: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-by-Point. Po wykonaniu poboru lub odłożeniu towaru, użytkownik potwierdza czynność poprzez naciśnięcie przycisku potwierdzającego. Następnie system wskazuje kolejne miejsce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odkładcze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 </w:t>
            </w:r>
          </w:p>
          <w:p w14:paraId="2D3B46DF" w14:textId="11BCED7E" w:rsidR="00C14F8A" w:rsidRPr="0010405E" w:rsidRDefault="00C14F8A" w:rsidP="00021002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Instalacja drugiego nadajnika radiowego umożliwi jednoczesną kompletację dwóm osobom w tym samym czasie. Trzeci nadajnik stanowi rezerwę serwisową.</w:t>
            </w:r>
          </w:p>
        </w:tc>
      </w:tr>
      <w:tr w:rsidR="00520289" w:rsidRPr="0010405E" w14:paraId="730F4C9D" w14:textId="77777777" w:rsidTr="00337C33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71852F" w14:textId="77777777" w:rsidR="00337C33" w:rsidRPr="0010405E" w:rsidRDefault="00337C33" w:rsidP="00DF360F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</w:tr>
      <w:tr w:rsidR="00520289" w:rsidRPr="0010405E" w14:paraId="51F2DD2E" w14:textId="77777777" w:rsidTr="00E91F16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0C479" w14:textId="77777777" w:rsidR="00337C33" w:rsidRPr="0010405E" w:rsidRDefault="00337C33" w:rsidP="00DF360F">
            <w:pPr>
              <w:spacing w:after="254" w:line="360" w:lineRule="auto"/>
              <w:ind w:left="19"/>
              <w:rPr>
                <w:rFonts w:cstheme="minorHAnsi"/>
                <w:b/>
                <w:sz w:val="24"/>
                <w:szCs w:val="24"/>
              </w:rPr>
            </w:pPr>
            <w:bookmarkStart w:id="2" w:name="_Hlk151997655"/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Przycisk radiowy </w:t>
            </w:r>
            <w:proofErr w:type="spellStart"/>
            <w:r w:rsidRPr="0010405E">
              <w:rPr>
                <w:rFonts w:eastAsia="Garamond" w:cstheme="minorHAnsi"/>
                <w:b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b/>
                <w:sz w:val="24"/>
                <w:szCs w:val="24"/>
              </w:rPr>
              <w:t>-Remote-</w:t>
            </w:r>
            <w:proofErr w:type="spellStart"/>
            <w:r w:rsidRPr="0010405E">
              <w:rPr>
                <w:rFonts w:eastAsia="Garamond" w:cstheme="minorHAnsi"/>
                <w:b/>
                <w:sz w:val="24"/>
                <w:szCs w:val="24"/>
              </w:rPr>
              <w:t>Key</w:t>
            </w:r>
            <w:proofErr w:type="spellEnd"/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 – nadajnik  </w:t>
            </w:r>
          </w:p>
          <w:p w14:paraId="151E27DB" w14:textId="77777777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Częstotliwość: 2,4GHz</w:t>
            </w:r>
          </w:p>
          <w:p w14:paraId="40EBC47D" w14:textId="603F4D94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Zasięg: minimum </w:t>
            </w:r>
            <w:r w:rsidR="00BB676B" w:rsidRPr="0010405E">
              <w:rPr>
                <w:rFonts w:eastAsia="Garamond" w:cstheme="minorHAnsi"/>
                <w:sz w:val="24"/>
                <w:szCs w:val="24"/>
              </w:rPr>
              <w:t>200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metrów</w:t>
            </w:r>
          </w:p>
          <w:p w14:paraId="2FDDD7A3" w14:textId="77777777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Zasilanie: 3 x LR03 1.5V AAA  </w:t>
            </w:r>
          </w:p>
          <w:p w14:paraId="6CA65517" w14:textId="77777777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 xml:space="preserve">Norma szczelności: IP67 </w:t>
            </w:r>
          </w:p>
          <w:p w14:paraId="441B3B22" w14:textId="77777777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sz w:val="24"/>
                <w:szCs w:val="24"/>
              </w:rPr>
              <w:t>Temperatura pracy (zakresy minimum): -20 do +55°C</w:t>
            </w:r>
          </w:p>
          <w:p w14:paraId="63B850DB" w14:textId="77777777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Liczba przycisków: min. 3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2AB" w14:textId="77777777" w:rsidR="00337C33" w:rsidRPr="0010405E" w:rsidRDefault="00337C33" w:rsidP="00E91F16">
            <w:pPr>
              <w:spacing w:line="360" w:lineRule="auto"/>
              <w:ind w:left="19"/>
              <w:jc w:val="center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>2 sztuki</w:t>
            </w:r>
          </w:p>
        </w:tc>
      </w:tr>
      <w:tr w:rsidR="00244A24" w:rsidRPr="0010405E" w14:paraId="30210F1C" w14:textId="77777777" w:rsidTr="00E91F16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A9BC1" w14:textId="77777777" w:rsidR="00244A24" w:rsidRPr="0010405E" w:rsidRDefault="00244A24" w:rsidP="00244A24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-to-Remote/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-by-Remote</w:t>
            </w:r>
          </w:p>
          <w:p w14:paraId="06B4F4B0" w14:textId="6B4AC452" w:rsidR="00244A24" w:rsidRPr="0010405E" w:rsidRDefault="00244A24" w:rsidP="00DF360F">
            <w:pPr>
              <w:spacing w:after="254" w:line="360" w:lineRule="auto"/>
              <w:ind w:left="19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Bezterminowa licencja kliencka systemu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-to-Remote/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-by-Remote obejmująca dostarczone w ramach przedmiotowego przetargu urządzenia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RemoteKey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umożliwiająca uruchomienie urządzeń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RemoteKey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/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-to-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RemoteKey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i używanie ich w demonstracji procesów kompletacji i sortowania wraz z oprogramowaniem sterującym i treningowym.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C9FE" w14:textId="3877092E" w:rsidR="00244A24" w:rsidRPr="0010405E" w:rsidRDefault="00244A24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1 sztuka</w:t>
            </w:r>
          </w:p>
        </w:tc>
      </w:tr>
      <w:bookmarkEnd w:id="2"/>
    </w:tbl>
    <w:p w14:paraId="703215DA" w14:textId="77777777" w:rsidR="00337C33" w:rsidRPr="0010405E" w:rsidRDefault="00337C33" w:rsidP="00337C33">
      <w:pPr>
        <w:spacing w:after="0" w:line="360" w:lineRule="auto"/>
        <w:rPr>
          <w:rFonts w:cstheme="minorHAnsi"/>
          <w:sz w:val="24"/>
          <w:szCs w:val="24"/>
        </w:rPr>
      </w:pPr>
    </w:p>
    <w:p w14:paraId="4C7D3FE2" w14:textId="78A4A7AE" w:rsidR="00337C33" w:rsidRPr="0010405E" w:rsidRDefault="00337C33" w:rsidP="00337C33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 xml:space="preserve">Pozycja </w:t>
      </w:r>
      <w:r w:rsidR="006738B6" w:rsidRPr="0010405E">
        <w:rPr>
          <w:rFonts w:cstheme="minorHAnsi"/>
          <w:b/>
          <w:sz w:val="24"/>
          <w:szCs w:val="24"/>
        </w:rPr>
        <w:t>8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519917E1" w14:textId="77777777" w:rsidTr="00337C33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08AC52" w14:textId="77777777" w:rsidR="00337C33" w:rsidRPr="0010405E" w:rsidRDefault="00337C33" w:rsidP="00DF360F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C7C337" w14:textId="77777777" w:rsidR="00337C33" w:rsidRPr="0010405E" w:rsidRDefault="00337C33" w:rsidP="00DF360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15760EDC" w14:textId="77777777" w:rsidTr="00337C33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F929" w14:textId="0CBC0BAC" w:rsidR="00337C33" w:rsidRPr="0010405E" w:rsidRDefault="00337C33" w:rsidP="00DF360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Zestaw urządzeń systemu kompletacyjnego typu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to Scan /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-by-Scan</w:t>
            </w:r>
            <w:r w:rsidR="00A66D76" w:rsidRPr="0010405E">
              <w:rPr>
                <w:rFonts w:eastAsia="Garamond" w:cstheme="minorHAnsi"/>
                <w:sz w:val="24"/>
                <w:szCs w:val="24"/>
              </w:rPr>
              <w:t xml:space="preserve"> – rozbudowa systemu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4A5B6" w14:textId="0C04DF86" w:rsidR="00337C33" w:rsidRPr="0010405E" w:rsidRDefault="00337C33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0289" w:rsidRPr="0010405E" w14:paraId="3A24294D" w14:textId="77777777" w:rsidTr="00337C33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D24DC4B" w14:textId="77777777" w:rsidR="00337C33" w:rsidRPr="0010405E" w:rsidRDefault="00337C33" w:rsidP="00DF360F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520289" w:rsidRPr="0010405E" w14:paraId="4A720C20" w14:textId="77777777" w:rsidTr="00337C33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132C9" w14:textId="77777777" w:rsidR="00337C33" w:rsidRPr="0010405E" w:rsidRDefault="00337C33" w:rsidP="00021002">
            <w:pPr>
              <w:pStyle w:val="Akapitzlist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Przeznaczenie: wersja dydaktyczna, przeznaczona do symulacji procesów kompletacji, w której system opiera się o metodę potwierdzania poboru lub odłożenia towaru. </w:t>
            </w:r>
          </w:p>
          <w:p w14:paraId="7E160B41" w14:textId="17EFB4EC" w:rsidR="00337C33" w:rsidRPr="0010405E" w:rsidRDefault="00337C33" w:rsidP="00021002">
            <w:pPr>
              <w:pStyle w:val="Akapitzlist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Ogólna zasada działania systemu: system opiera się o metodę potwierdzania poboru lub odłożenia towaru. Potwierdzenie poboru oraz odłożenie towaru 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odbywa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się poprzez zeskanowanie kodu kreskowego lub kodu QR znajdującego się na miejscu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odkładczym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lub na produkcie. Po zeskanowaniu </w:t>
            </w:r>
            <w:r w:rsidR="004702AC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prawidłowego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kodu skaner wysyła sygnał do serwera. Skane</w:t>
            </w:r>
            <w:r w:rsidR="004702AC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ry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są skanerami bezprzewodowymi, zasilanymi przez baterie, ładowane za pomocą ładowarek umieszczonych w szafie RACK.</w:t>
            </w:r>
          </w:p>
          <w:p w14:paraId="2EBAAC55" w14:textId="479D052C" w:rsidR="00337C33" w:rsidRPr="0010405E" w:rsidRDefault="00337C33" w:rsidP="00021002">
            <w:pPr>
              <w:pStyle w:val="Akapitzlist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Proces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kompletacji</w:t>
            </w:r>
            <w:r w:rsidRPr="0010405E">
              <w:rPr>
                <w:rFonts w:eastAsia="Garamond" w:cstheme="minorHAnsi"/>
                <w:sz w:val="24"/>
                <w:szCs w:val="24"/>
              </w:rPr>
              <w:t>: system umożliwia aktywowanie zleceni</w:t>
            </w:r>
            <w:r w:rsidR="004702AC" w:rsidRPr="0010405E">
              <w:rPr>
                <w:rFonts w:eastAsia="Garamond" w:cstheme="minorHAnsi"/>
                <w:sz w:val="24"/>
                <w:szCs w:val="24"/>
              </w:rPr>
              <w:t>a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poprzez zeskanowanie </w:t>
            </w:r>
            <w:r w:rsidR="004702AC" w:rsidRPr="0010405E">
              <w:rPr>
                <w:rFonts w:eastAsia="Garamond" w:cstheme="minorHAnsi"/>
                <w:sz w:val="24"/>
                <w:szCs w:val="24"/>
              </w:rPr>
              <w:t xml:space="preserve">jego 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kodu kreskowego lub kodu QR. Miejsce poboru lub miejsce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odkładcze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wskazywane jest poprzez jeden z systemów wskazujących, np.: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. Po wykonaniu poboru lub odłożeniu towaru, użytkownik potwierdza czynność poprzez zeskanowanie kodu kreskowego miejsca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odkładczego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lub </w:t>
            </w:r>
            <w:proofErr w:type="gramStart"/>
            <w:r w:rsidRPr="0010405E">
              <w:rPr>
                <w:rFonts w:eastAsia="Garamond" w:cstheme="minorHAnsi"/>
                <w:sz w:val="24"/>
                <w:szCs w:val="24"/>
              </w:rPr>
              <w:t>towaru</w:t>
            </w:r>
            <w:proofErr w:type="gramEnd"/>
            <w:r w:rsidRPr="0010405E">
              <w:rPr>
                <w:rFonts w:eastAsia="Garamond" w:cstheme="minorHAnsi"/>
                <w:sz w:val="24"/>
                <w:szCs w:val="24"/>
              </w:rPr>
              <w:t xml:space="preserve"> który został odłożony lub pobrany. Następnie system wskazuje kolejne miejsce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odkładcze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.  </w:t>
            </w:r>
          </w:p>
        </w:tc>
      </w:tr>
      <w:tr w:rsidR="00520289" w:rsidRPr="0010405E" w14:paraId="284AB0F7" w14:textId="77777777" w:rsidTr="00337C33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47F9E6" w14:textId="77777777" w:rsidR="00337C33" w:rsidRPr="0010405E" w:rsidRDefault="00337C33" w:rsidP="00DF360F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Skład zestawu</w:t>
            </w:r>
          </w:p>
        </w:tc>
      </w:tr>
      <w:tr w:rsidR="00520289" w:rsidRPr="0010405E" w14:paraId="3E349FF8" w14:textId="77777777" w:rsidTr="00337C33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3244B" w14:textId="2C11E67F" w:rsidR="00337C33" w:rsidRPr="0010405E" w:rsidRDefault="00337C33" w:rsidP="00DF360F">
            <w:pPr>
              <w:spacing w:after="158" w:line="360" w:lineRule="auto"/>
              <w:ind w:left="19"/>
              <w:jc w:val="both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Bezprzewodowy skaner </w:t>
            </w:r>
            <w:r w:rsidR="00C71DD8" w:rsidRPr="0010405E">
              <w:rPr>
                <w:rFonts w:eastAsia="Garamond" w:cstheme="minorHAnsi"/>
                <w:b/>
                <w:sz w:val="24"/>
                <w:szCs w:val="24"/>
              </w:rPr>
              <w:t>nadgarstkowy</w:t>
            </w:r>
            <w:r w:rsidRPr="0010405E">
              <w:rPr>
                <w:rFonts w:eastAsia="Garamond" w:cstheme="minorHAnsi"/>
                <w:b/>
                <w:sz w:val="24"/>
                <w:szCs w:val="24"/>
              </w:rPr>
              <w:t>, uchwyt na palec, bateria, ładowarka, okablowanie.</w:t>
            </w:r>
          </w:p>
          <w:p w14:paraId="32843101" w14:textId="77777777" w:rsidR="00337C33" w:rsidRPr="0010405E" w:rsidRDefault="00337C33" w:rsidP="00DF360F">
            <w:pPr>
              <w:spacing w:after="254" w:line="360" w:lineRule="auto"/>
              <w:ind w:left="19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Wymagania skanera: </w:t>
            </w:r>
          </w:p>
          <w:p w14:paraId="1458D273" w14:textId="77777777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Obsługa kodów kreskowych 1D, 2D,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imager</w:t>
            </w:r>
            <w:proofErr w:type="spellEnd"/>
          </w:p>
          <w:p w14:paraId="2E8E4C83" w14:textId="77777777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Zasilanie bateryjne </w:t>
            </w:r>
          </w:p>
          <w:p w14:paraId="241A030D" w14:textId="41DFD213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Czas działania na baterii: minimum </w:t>
            </w:r>
            <w:r w:rsidR="00C71DD8" w:rsidRPr="0010405E">
              <w:rPr>
                <w:rFonts w:eastAsia="Garamond" w:cstheme="minorHAnsi"/>
                <w:sz w:val="24"/>
                <w:szCs w:val="24"/>
              </w:rPr>
              <w:t>5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godzin </w:t>
            </w:r>
          </w:p>
          <w:p w14:paraId="67DEA5FB" w14:textId="55226A45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Odporność na upadki: minimum 1,2 m</w:t>
            </w:r>
          </w:p>
          <w:p w14:paraId="63926998" w14:textId="77777777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Klasa szczelności: minimum IP65</w:t>
            </w:r>
          </w:p>
          <w:p w14:paraId="02E9DD24" w14:textId="6DD80D13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 xml:space="preserve">Waga z baterią i uchwytem: maksymalnie </w:t>
            </w:r>
            <w:r w:rsidR="00C71DD8" w:rsidRPr="0010405E">
              <w:rPr>
                <w:rFonts w:eastAsia="Garamond" w:cstheme="minorHAnsi"/>
                <w:sz w:val="24"/>
                <w:szCs w:val="24"/>
              </w:rPr>
              <w:t>250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gram</w:t>
            </w:r>
          </w:p>
          <w:p w14:paraId="60D55749" w14:textId="77777777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Informacja zwrotna: akustyczna, świetlna</w:t>
            </w:r>
          </w:p>
          <w:p w14:paraId="609DC82C" w14:textId="77777777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Komunikacja: </w:t>
            </w:r>
            <w:r w:rsidR="00C71DD8" w:rsidRPr="0010405E">
              <w:rPr>
                <w:rFonts w:eastAsia="Garamond" w:cstheme="minorHAnsi"/>
                <w:sz w:val="24"/>
                <w:szCs w:val="24"/>
              </w:rPr>
              <w:t xml:space="preserve">PTT, </w:t>
            </w:r>
            <w:proofErr w:type="spellStart"/>
            <w:r w:rsidR="00C71DD8" w:rsidRPr="0010405E">
              <w:rPr>
                <w:rFonts w:eastAsia="Garamond" w:cstheme="minorHAnsi"/>
                <w:sz w:val="24"/>
                <w:szCs w:val="24"/>
              </w:rPr>
              <w:t>WiFi</w:t>
            </w:r>
            <w:proofErr w:type="spellEnd"/>
            <w:r w:rsidR="00C71DD8" w:rsidRPr="0010405E">
              <w:rPr>
                <w:rFonts w:eastAsia="Garamond" w:cstheme="minorHAnsi"/>
                <w:sz w:val="24"/>
                <w:szCs w:val="24"/>
              </w:rPr>
              <w:t xml:space="preserve"> IPv4, </w:t>
            </w:r>
            <w:proofErr w:type="spellStart"/>
            <w:r w:rsidR="00C71DD8" w:rsidRPr="0010405E">
              <w:rPr>
                <w:rFonts w:eastAsia="Garamond" w:cstheme="minorHAnsi"/>
                <w:sz w:val="24"/>
                <w:szCs w:val="24"/>
              </w:rPr>
              <w:t>WiFi</w:t>
            </w:r>
            <w:proofErr w:type="spellEnd"/>
            <w:r w:rsidR="00C71DD8" w:rsidRPr="0010405E">
              <w:rPr>
                <w:rFonts w:eastAsia="Garamond" w:cstheme="minorHAnsi"/>
                <w:sz w:val="24"/>
                <w:szCs w:val="24"/>
              </w:rPr>
              <w:t xml:space="preserve"> IPv6</w:t>
            </w:r>
          </w:p>
          <w:p w14:paraId="41D8D652" w14:textId="77777777" w:rsidR="00C71DD8" w:rsidRPr="0010405E" w:rsidRDefault="00C71DD8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Wyświetlacz: kolorowy, min. 1,9’,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Amoled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lub lepszy, panel dotykowy, </w:t>
            </w:r>
          </w:p>
          <w:p w14:paraId="1B33E511" w14:textId="77777777" w:rsidR="00C71DD8" w:rsidRPr="0010405E" w:rsidRDefault="00C71DD8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Panel dotykowy: szkło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Corning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®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Gorilla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®, obsługa palcem lub palcem w rękawicy</w:t>
            </w:r>
          </w:p>
          <w:p w14:paraId="738287FA" w14:textId="26F13BA5" w:rsidR="00C71DD8" w:rsidRPr="0010405E" w:rsidRDefault="00C71DD8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Uchwyt na dłoń oraz uchwyt na palec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6758" w14:textId="4B273D1E" w:rsidR="00337C33" w:rsidRPr="0010405E" w:rsidRDefault="00337C33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1 </w:t>
            </w:r>
            <w:r w:rsidR="009A421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zestaw</w:t>
            </w:r>
          </w:p>
        </w:tc>
      </w:tr>
      <w:tr w:rsidR="00DA1F09" w:rsidRPr="0010405E" w14:paraId="3E4AD689" w14:textId="77777777" w:rsidTr="00337C33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9B075" w14:textId="77777777" w:rsidR="00337C33" w:rsidRPr="0010405E" w:rsidRDefault="00337C33" w:rsidP="00DF360F">
            <w:pPr>
              <w:spacing w:after="158" w:line="360" w:lineRule="auto"/>
              <w:ind w:left="1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Bezprzewodowy skaner nadgarstkowy, rękawica, stacja komunikacyjna, ładowarka, okablowanie. </w:t>
            </w:r>
          </w:p>
          <w:p w14:paraId="3723374B" w14:textId="77777777" w:rsidR="00337C33" w:rsidRPr="0010405E" w:rsidRDefault="00337C33" w:rsidP="00DF360F">
            <w:pPr>
              <w:spacing w:after="254" w:line="360" w:lineRule="auto"/>
              <w:ind w:left="19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Wymagania skanera: </w:t>
            </w:r>
          </w:p>
          <w:p w14:paraId="5D0D1A53" w14:textId="77777777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Obsługa kodów kreskowych 1D, 2D,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imager</w:t>
            </w:r>
            <w:proofErr w:type="spellEnd"/>
          </w:p>
          <w:p w14:paraId="5AB7D970" w14:textId="70F10F47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Zasilanie bateryjne</w:t>
            </w:r>
            <w:r w:rsidR="00FC4E90" w:rsidRPr="0010405E">
              <w:rPr>
                <w:rFonts w:eastAsia="Garamond" w:cstheme="minorHAnsi"/>
                <w:sz w:val="24"/>
                <w:szCs w:val="24"/>
              </w:rPr>
              <w:t>, bateria wymienna</w:t>
            </w:r>
          </w:p>
          <w:p w14:paraId="5A1D7E1E" w14:textId="607DD70F" w:rsidR="00337C33" w:rsidRPr="0010405E" w:rsidRDefault="00C71DD8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Pojemność baterii: min. 570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mAh</w:t>
            </w:r>
            <w:proofErr w:type="spellEnd"/>
          </w:p>
          <w:p w14:paraId="11237740" w14:textId="7C7BF2D6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Odporność na upadki: minimum 1,</w:t>
            </w:r>
            <w:r w:rsidR="00FC4E90" w:rsidRPr="0010405E">
              <w:rPr>
                <w:rFonts w:eastAsia="Garamond" w:cstheme="minorHAnsi"/>
                <w:sz w:val="24"/>
                <w:szCs w:val="24"/>
              </w:rPr>
              <w:t>8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m</w:t>
            </w:r>
          </w:p>
          <w:p w14:paraId="18A29B15" w14:textId="77777777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Klasa szczelności: minimum IP65</w:t>
            </w:r>
          </w:p>
          <w:p w14:paraId="31243D63" w14:textId="30984A26" w:rsidR="00337C33" w:rsidRPr="0010405E" w:rsidRDefault="00337C33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Waga z baterią i uchwytem: maksymalnie </w:t>
            </w:r>
            <w:r w:rsidR="00FC4E90" w:rsidRPr="0010405E">
              <w:rPr>
                <w:rFonts w:eastAsia="Garamond" w:cstheme="minorHAnsi"/>
                <w:sz w:val="24"/>
                <w:szCs w:val="24"/>
              </w:rPr>
              <w:t>120</w:t>
            </w:r>
            <w:r w:rsidRPr="0010405E">
              <w:rPr>
                <w:rFonts w:eastAsia="Garamond" w:cstheme="minorHAnsi"/>
                <w:sz w:val="24"/>
                <w:szCs w:val="24"/>
              </w:rPr>
              <w:t>gram</w:t>
            </w:r>
          </w:p>
          <w:p w14:paraId="5815C33C" w14:textId="491FDCFE" w:rsidR="00C71DD8" w:rsidRPr="0010405E" w:rsidRDefault="00337C33" w:rsidP="00C71DD8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Informacja zwrotna: akustyczna, wibracyjna</w:t>
            </w:r>
          </w:p>
          <w:p w14:paraId="66167205" w14:textId="753E5354" w:rsidR="00337C33" w:rsidRPr="0010405E" w:rsidRDefault="00C71DD8" w:rsidP="00C71DD8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>Komunikacja: Bluetooth w wersji min. 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5B8" w14:textId="61DC7AF7" w:rsidR="00337C33" w:rsidRPr="0010405E" w:rsidRDefault="00337C33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1 </w:t>
            </w:r>
            <w:r w:rsidR="009A421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zestaw</w:t>
            </w:r>
          </w:p>
        </w:tc>
      </w:tr>
    </w:tbl>
    <w:p w14:paraId="7CF9868F" w14:textId="77777777" w:rsidR="00C5765A" w:rsidRPr="0010405E" w:rsidRDefault="00C5765A" w:rsidP="00337C33">
      <w:pPr>
        <w:spacing w:after="0" w:line="360" w:lineRule="auto"/>
        <w:rPr>
          <w:rFonts w:cstheme="minorHAnsi"/>
          <w:sz w:val="24"/>
          <w:szCs w:val="24"/>
        </w:rPr>
      </w:pPr>
    </w:p>
    <w:p w14:paraId="3DFD0EC0" w14:textId="26931B9B" w:rsidR="00337C33" w:rsidRPr="0010405E" w:rsidRDefault="00337C33" w:rsidP="00337C33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 xml:space="preserve">Pozycja </w:t>
      </w:r>
      <w:r w:rsidR="006738B6" w:rsidRPr="0010405E">
        <w:rPr>
          <w:rFonts w:cstheme="minorHAnsi"/>
          <w:b/>
          <w:sz w:val="24"/>
          <w:szCs w:val="24"/>
        </w:rPr>
        <w:t>9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3CD5C8E0" w14:textId="77777777" w:rsidTr="00337C33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2BA2C9" w14:textId="77777777" w:rsidR="00337C33" w:rsidRPr="0010405E" w:rsidRDefault="00337C33" w:rsidP="00DF360F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10B3FE" w14:textId="77777777" w:rsidR="00337C33" w:rsidRPr="0010405E" w:rsidRDefault="00337C33" w:rsidP="00DF360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568C5C48" w14:textId="77777777" w:rsidTr="00337C33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81CA7" w14:textId="08571294" w:rsidR="00337C33" w:rsidRPr="0010405E" w:rsidRDefault="00337C33" w:rsidP="00DF360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Watch  /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-by-Smartphone</w:t>
            </w:r>
            <w:r w:rsidR="004F1E4D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rozbudowa systemu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0265C" w14:textId="31FFCCCE" w:rsidR="00337C33" w:rsidRPr="0010405E" w:rsidRDefault="00337C33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0289" w:rsidRPr="0010405E" w14:paraId="2CB12018" w14:textId="77777777" w:rsidTr="00337C33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1BD0D39" w14:textId="77777777" w:rsidR="00337C33" w:rsidRPr="0010405E" w:rsidRDefault="00337C33" w:rsidP="00DF360F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520289" w:rsidRPr="0010405E" w14:paraId="0DC40283" w14:textId="77777777" w:rsidTr="00337C33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1123" w14:textId="77777777" w:rsidR="00337C33" w:rsidRPr="0010405E" w:rsidRDefault="00337C33" w:rsidP="00021002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Przeznaczenie: wersja dydaktyczna, przeznaczona do symulacji procesów kompletacji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komisjonowania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w której system opiera się o komunikaty wyświetlane na ekranie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smartphone’a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które nawigują operatora do właściwego miejsca poboru/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odkładczego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oraz wyświetlają dodatkowe informacje: ilość sztuk towaru które należy pobrać, zdjęcie towaru, numer miejsca poboru/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odkładczego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, ilość kroków do zakończenia procesu kompletacji.</w:t>
            </w:r>
          </w:p>
          <w:p w14:paraId="1C832C15" w14:textId="61FC7369" w:rsidR="00337C33" w:rsidRPr="0010405E" w:rsidRDefault="00337C33" w:rsidP="00021002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Ogólna zasada działania systemu: Urządzenia nawiguje do miejsca poboru wyświetlając na ekranie urządzenia numery miejsc poboru, zdjęcia towaru, ilość elementów do pobrania, numer zlecenia. Kwitowanie poboru odbywa się poprzez kliknięcie ekranu lub w przypadku sparowania ze skanerem – poprzez zeskanowanie </w:t>
            </w:r>
            <w:r w:rsidR="004702AC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zewnętrznym skanerem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kodu kreskowego miejsca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odkładczego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.  System umożliwia chodzenie między regałami bez żadnej kartki czy terminala</w:t>
            </w:r>
            <w:r w:rsidR="004702AC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System wyświetla na ekranie urządzenia wszystkie informacje</w:t>
            </w:r>
            <w:r w:rsidR="004702AC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których potrzebuje operator. </w:t>
            </w:r>
          </w:p>
          <w:p w14:paraId="6F3ED63A" w14:textId="654488ED" w:rsidR="00337C33" w:rsidRPr="0010405E" w:rsidRDefault="00337C33" w:rsidP="00021002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Proces kompletacji: </w:t>
            </w:r>
            <w:r w:rsidR="00C14F8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wystartowaniu zlecenia, na ekranie urządzenia wyświetla się numer miejsca 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poboru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którego operator ma się udać. Po dotarciu do miejsca poboru, operator klika ekran urządzenia lub skanuje kod kreskowy </w:t>
            </w:r>
            <w:r w:rsidR="004702AC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produktu lub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miejsca poboru, potwierdzając swoją obecność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przy prawidłowym miejscu. Po potwierdzeniu, na ekranie urządzenia wyświetla się informacji o ilości sztuk towaru do pobrania, przycisk włączający zdjęcie towaru oraz przycisk potwierdzający pobranie towaru.  </w:t>
            </w:r>
          </w:p>
          <w:p w14:paraId="58AD5C8A" w14:textId="160D9995" w:rsidR="00337C33" w:rsidRPr="0010405E" w:rsidRDefault="00337C33" w:rsidP="00337C33">
            <w:pPr>
              <w:pStyle w:val="Akapitzlist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Pobór z danej lokalizacji potwierdza się za pomocą przycisku na urządzeniu lub poprzez zeskanowanie kodu kreskowego lokalizacji </w:t>
            </w:r>
            <w:r w:rsidR="004702AC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lub produktu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Zeskanowanie </w:t>
            </w:r>
            <w:r w:rsidR="004702AC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niewłaściwego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kodu kreskowego powoduje włączenie się ostrzeżenia graficznego na ekranie urządzenia oraz </w:t>
            </w:r>
            <w:r w:rsidR="004702AC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alarmu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dźwiękowego. Pobór z kolejnych lokalizacji odbywa się analogicznie aż do zakończenia zlecenia. </w:t>
            </w:r>
          </w:p>
        </w:tc>
      </w:tr>
      <w:tr w:rsidR="00520289" w:rsidRPr="0010405E" w14:paraId="44F12F2B" w14:textId="77777777" w:rsidTr="00337C33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A1100A" w14:textId="77777777" w:rsidR="00337C33" w:rsidRPr="0010405E" w:rsidRDefault="00337C33" w:rsidP="00DF360F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Skład zestawu</w:t>
            </w:r>
          </w:p>
        </w:tc>
      </w:tr>
      <w:tr w:rsidR="00DA1F09" w:rsidRPr="0010405E" w14:paraId="40667CE2" w14:textId="77777777" w:rsidTr="00337C33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3850F" w14:textId="77777777" w:rsidR="007079F6" w:rsidRPr="0010405E" w:rsidRDefault="007079F6" w:rsidP="007079F6">
            <w:pPr>
              <w:spacing w:after="78" w:line="360" w:lineRule="auto"/>
              <w:ind w:left="19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Smartwatch lub Smartfon o podwyższonej odporności na upadki i działanie wody z wbudowanym skanerem.</w:t>
            </w:r>
          </w:p>
          <w:p w14:paraId="771B2A90" w14:textId="09A2E156" w:rsidR="007079F6" w:rsidRPr="0010405E" w:rsidRDefault="007079F6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Pamięć RAM: minimum </w:t>
            </w:r>
            <w:r w:rsidR="00C14F8A" w:rsidRPr="0010405E">
              <w:rPr>
                <w:rFonts w:eastAsia="Garamond" w:cstheme="minorHAnsi"/>
                <w:sz w:val="24"/>
                <w:szCs w:val="24"/>
              </w:rPr>
              <w:t>3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GB </w:t>
            </w:r>
          </w:p>
          <w:p w14:paraId="683CBE76" w14:textId="6D6A1F2B" w:rsidR="007079F6" w:rsidRPr="0010405E" w:rsidRDefault="007079F6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Pamięć wbudowana: minimum </w:t>
            </w:r>
            <w:r w:rsidR="00C14F8A" w:rsidRPr="0010405E">
              <w:rPr>
                <w:rFonts w:eastAsia="Garamond" w:cstheme="minorHAnsi"/>
                <w:sz w:val="24"/>
                <w:szCs w:val="24"/>
              </w:rPr>
              <w:t>32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GB</w:t>
            </w:r>
          </w:p>
          <w:p w14:paraId="7D63A149" w14:textId="40D17448" w:rsidR="007079F6" w:rsidRPr="0010405E" w:rsidRDefault="007079F6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Bateria o pojemności minimum</w:t>
            </w:r>
            <w:r w:rsidR="00647ABA"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="00C14F8A" w:rsidRPr="0010405E">
              <w:rPr>
                <w:rFonts w:eastAsia="Garamond" w:cstheme="minorHAnsi"/>
                <w:sz w:val="24"/>
                <w:szCs w:val="24"/>
              </w:rPr>
              <w:t>4500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mAh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  <w:p w14:paraId="722F675A" w14:textId="11BDD4E2" w:rsidR="007079F6" w:rsidRPr="0010405E" w:rsidRDefault="007079F6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Waga: maksymalnie </w:t>
            </w:r>
            <w:r w:rsidR="00647ABA" w:rsidRPr="0010405E">
              <w:rPr>
                <w:rFonts w:eastAsia="Garamond" w:cstheme="minorHAnsi"/>
                <w:sz w:val="24"/>
                <w:szCs w:val="24"/>
              </w:rPr>
              <w:t>350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g </w:t>
            </w:r>
          </w:p>
          <w:p w14:paraId="1F9CCF06" w14:textId="59111158" w:rsidR="007079F6" w:rsidRPr="0010405E" w:rsidRDefault="007079F6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Klasa wodoszczelności: minimum IP</w:t>
            </w:r>
            <w:r w:rsidR="00C14F8A" w:rsidRPr="0010405E">
              <w:rPr>
                <w:rFonts w:eastAsia="Garamond" w:cstheme="minorHAnsi"/>
                <w:sz w:val="24"/>
                <w:szCs w:val="24"/>
              </w:rPr>
              <w:t>67</w:t>
            </w:r>
          </w:p>
          <w:p w14:paraId="5DBEDF3C" w14:textId="5E524B58" w:rsidR="007079F6" w:rsidRPr="0010405E" w:rsidRDefault="007079F6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Wielkość ekranu: 4,5 – 5,8 cala </w:t>
            </w:r>
            <w:r w:rsidR="00C14F8A" w:rsidRPr="0010405E">
              <w:rPr>
                <w:rFonts w:eastAsia="Garamond" w:cstheme="minorHAnsi"/>
                <w:sz w:val="24"/>
                <w:szCs w:val="24"/>
              </w:rPr>
              <w:t>dotykowy</w:t>
            </w:r>
          </w:p>
          <w:p w14:paraId="7770FDE7" w14:textId="56B8F59E" w:rsidR="007079F6" w:rsidRPr="0010405E" w:rsidRDefault="007079F6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Wbudowany skaner 2D</w:t>
            </w:r>
          </w:p>
          <w:p w14:paraId="601F82DA" w14:textId="08009902" w:rsidR="007079F6" w:rsidRPr="0010405E" w:rsidRDefault="007079F6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Maksymalne wymiary w mm: 1</w:t>
            </w:r>
            <w:r w:rsidR="00647ABA" w:rsidRPr="0010405E">
              <w:rPr>
                <w:rFonts w:eastAsia="Garamond" w:cstheme="minorHAnsi"/>
                <w:sz w:val="24"/>
                <w:szCs w:val="24"/>
              </w:rPr>
              <w:t>85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x 90 x 19</w:t>
            </w:r>
          </w:p>
          <w:p w14:paraId="277DD3B6" w14:textId="3FD256D0" w:rsidR="007079F6" w:rsidRPr="0010405E" w:rsidRDefault="007079F6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System operacyjny Android </w:t>
            </w:r>
            <w:r w:rsidR="00647ABA" w:rsidRPr="0010405E">
              <w:rPr>
                <w:rFonts w:eastAsia="Garamond" w:cstheme="minorHAnsi"/>
                <w:sz w:val="24"/>
                <w:szCs w:val="24"/>
              </w:rPr>
              <w:t>1</w:t>
            </w:r>
            <w:r w:rsidR="00C14F8A" w:rsidRPr="0010405E">
              <w:rPr>
                <w:rFonts w:eastAsia="Garamond" w:cstheme="minorHAnsi"/>
                <w:sz w:val="24"/>
                <w:szCs w:val="24"/>
              </w:rPr>
              <w:t>1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lub wyższy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C35D" w14:textId="7BD8FA8D" w:rsidR="007079F6" w:rsidRPr="0010405E" w:rsidRDefault="007079F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</w:tbl>
    <w:p w14:paraId="2AC79B4A" w14:textId="3FD3EF34" w:rsidR="00525C29" w:rsidRPr="0010405E" w:rsidRDefault="00525C29" w:rsidP="0026536D">
      <w:pPr>
        <w:spacing w:after="0" w:line="360" w:lineRule="auto"/>
        <w:rPr>
          <w:rFonts w:cstheme="minorHAnsi"/>
          <w:sz w:val="24"/>
          <w:szCs w:val="24"/>
        </w:rPr>
      </w:pPr>
    </w:p>
    <w:p w14:paraId="6741B975" w14:textId="56CF5170" w:rsidR="00C5765A" w:rsidRPr="0010405E" w:rsidRDefault="00C5765A" w:rsidP="00C5765A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lastRenderedPageBreak/>
        <w:t>Pozycja 1</w:t>
      </w:r>
      <w:r w:rsidR="006738B6" w:rsidRPr="0010405E">
        <w:rPr>
          <w:rFonts w:cstheme="minorHAnsi"/>
          <w:b/>
          <w:sz w:val="24"/>
          <w:szCs w:val="24"/>
        </w:rPr>
        <w:t>0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54C1B4CF" w14:textId="77777777" w:rsidTr="006B554A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74B17E" w14:textId="77777777" w:rsidR="00C5765A" w:rsidRPr="0010405E" w:rsidRDefault="00C5765A" w:rsidP="006B554A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CA0F82" w14:textId="77777777" w:rsidR="00C5765A" w:rsidRPr="0010405E" w:rsidRDefault="00C5765A" w:rsidP="006B554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44A9E7D2" w14:textId="77777777" w:rsidTr="006B554A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24716" w14:textId="43151DE6" w:rsidR="00C5765A" w:rsidRPr="0010405E" w:rsidRDefault="00C5765A" w:rsidP="006B554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Systemu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-by-RFID /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– to – RFID – weryfikacja poprawności skompletowanego zlecenia</w:t>
            </w:r>
            <w:r w:rsidR="0077366C" w:rsidRPr="0010405E">
              <w:rPr>
                <w:rFonts w:eastAsia="Garamond" w:cstheme="minorHAnsi"/>
                <w:sz w:val="24"/>
                <w:szCs w:val="24"/>
              </w:rPr>
              <w:t xml:space="preserve"> – rozbudowa systemu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ADE152" w14:textId="77777777" w:rsidR="00C5765A" w:rsidRPr="0010405E" w:rsidRDefault="00C5765A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0289" w:rsidRPr="0010405E" w14:paraId="41937DCA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2F45BF" w14:textId="77777777" w:rsidR="00C5765A" w:rsidRPr="0010405E" w:rsidRDefault="00C5765A" w:rsidP="006B554A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520289" w:rsidRPr="0010405E" w14:paraId="27922DB2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D7A36" w14:textId="77777777" w:rsidR="00C5765A" w:rsidRPr="0010405E" w:rsidRDefault="00C5765A" w:rsidP="00C5765A">
            <w:pPr>
              <w:pStyle w:val="Akapitzlist"/>
              <w:numPr>
                <w:ilvl w:val="0"/>
                <w:numId w:val="3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Przeznaczenie: wersja dydaktyczna, przeznaczona do symulacji procesów automatycznego kwitowania poboru za pomocą technologii RFID.  </w:t>
            </w:r>
          </w:p>
          <w:p w14:paraId="01563C91" w14:textId="77777777" w:rsidR="00C5765A" w:rsidRPr="0010405E" w:rsidRDefault="00C5765A" w:rsidP="00C5765A">
            <w:pPr>
              <w:pStyle w:val="Akapitzlist"/>
              <w:numPr>
                <w:ilvl w:val="0"/>
                <w:numId w:val="3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Ogólna zasada działania systemu: </w:t>
            </w:r>
          </w:p>
          <w:p w14:paraId="645E3D12" w14:textId="77777777" w:rsidR="00C5765A" w:rsidRPr="0010405E" w:rsidRDefault="00C5765A" w:rsidP="006B554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System składa z anteny RFID podłączonej do zainstalowanego już kontrolera RFID oraz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tagów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RFID umieszczonych na produktach.</w:t>
            </w:r>
          </w:p>
          <w:p w14:paraId="0E59D6CD" w14:textId="77777777" w:rsidR="00C5765A" w:rsidRPr="0010405E" w:rsidRDefault="00C5765A" w:rsidP="006B554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Operator, za pośrednictwem systemu wskazującego (np.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by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lub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by Point), kompletuje zamówienie.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Po skompletowaniu zamówienia operator udaje się do miejsca weryfikacji 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zamówienia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którym zainstalowana jest antena RFID i zbliża pojemnik ze skompletowanym zamówieniem do anteny. Jeżeli zamówienie skompletowane jest poprawnie jest informowany o tym za pośrednictwem obrazu, dźwięku lub podświetlenia modułów świetlnych. Jeżeli zamówienie skompletowane jest niepoprawnie – brakuje produktów lub skompletowane są niepoprawne ilości produktów lub błędne produkty, operator jest informowany o tym za pośrednictwem obrazu, dźwięku lub podświetlenia modułów świetlnych.</w:t>
            </w:r>
          </w:p>
        </w:tc>
      </w:tr>
      <w:tr w:rsidR="00520289" w:rsidRPr="0010405E" w14:paraId="659D9233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FDA7C" w14:textId="77777777" w:rsidR="00C5765A" w:rsidRPr="0010405E" w:rsidRDefault="00C5765A" w:rsidP="006B554A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</w:tr>
      <w:tr w:rsidR="00520289" w:rsidRPr="0010405E" w14:paraId="3E587AFA" w14:textId="77777777" w:rsidTr="006B554A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E8F7B" w14:textId="77777777" w:rsidR="00C5765A" w:rsidRPr="0010405E" w:rsidRDefault="00C5765A" w:rsidP="006B554A">
            <w:pPr>
              <w:spacing w:after="254" w:line="360" w:lineRule="auto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Antena RFID: </w:t>
            </w:r>
          </w:p>
          <w:p w14:paraId="08D3638A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Aprobata radiowa: Europa  </w:t>
            </w:r>
          </w:p>
          <w:p w14:paraId="309E504B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 xml:space="preserve">Pasmo częstotliwości: UHF (865 - 868 MHz)  </w:t>
            </w:r>
          </w:p>
          <w:p w14:paraId="447B18B3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Stopień ochrony: minimum IP67</w:t>
            </w:r>
          </w:p>
          <w:p w14:paraId="416F617F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Impedancja portu: 50 Ohm   </w:t>
            </w:r>
          </w:p>
          <w:p w14:paraId="68FC1023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sz w:val="24"/>
                <w:szCs w:val="24"/>
              </w:rPr>
              <w:t xml:space="preserve">Wymiary maksymalne (mm): 360 x 360 x 70 </w:t>
            </w:r>
          </w:p>
          <w:p w14:paraId="2904081A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sz w:val="24"/>
                <w:szCs w:val="24"/>
              </w:rPr>
              <w:t>Waga maksymalna: 2 kg</w:t>
            </w:r>
          </w:p>
          <w:p w14:paraId="1AB78AD0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sz w:val="24"/>
                <w:szCs w:val="24"/>
              </w:rPr>
              <w:t>Materiał wykonania: malowane proszkowo aluminium</w:t>
            </w:r>
          </w:p>
          <w:p w14:paraId="0E551E57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sz w:val="24"/>
                <w:szCs w:val="24"/>
              </w:rPr>
              <w:t>Akcesoria montażowe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9BBC" w14:textId="77777777" w:rsidR="00C5765A" w:rsidRPr="0010405E" w:rsidRDefault="00C5765A" w:rsidP="006B554A">
            <w:pPr>
              <w:spacing w:line="360" w:lineRule="auto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>1 zestaw</w:t>
            </w:r>
          </w:p>
        </w:tc>
      </w:tr>
      <w:tr w:rsidR="00520289" w:rsidRPr="0010405E" w14:paraId="61CD73AE" w14:textId="77777777" w:rsidTr="006B554A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29013" w14:textId="5A0DFB76" w:rsidR="006023D4" w:rsidRPr="0010405E" w:rsidRDefault="006023D4" w:rsidP="006023D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Etykiety RFID różnego typu, różnych </w:t>
            </w:r>
            <w:proofErr w:type="spellStart"/>
            <w:r w:rsidRPr="0010405E">
              <w:rPr>
                <w:rFonts w:eastAsia="Garamond" w:cstheme="minorHAnsi"/>
                <w:b/>
                <w:sz w:val="24"/>
                <w:szCs w:val="24"/>
              </w:rPr>
              <w:t>romiarów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1F24" w14:textId="4B8A1779" w:rsidR="006023D4" w:rsidRPr="0010405E" w:rsidRDefault="006023D4" w:rsidP="006023D4">
            <w:pPr>
              <w:spacing w:line="360" w:lineRule="auto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50 sztuk</w:t>
            </w:r>
          </w:p>
        </w:tc>
      </w:tr>
      <w:tr w:rsidR="006023D4" w:rsidRPr="0010405E" w14:paraId="79A981D0" w14:textId="77777777" w:rsidTr="006B554A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0663E" w14:textId="23204CD4" w:rsidR="006023D4" w:rsidRPr="0010405E" w:rsidRDefault="006023D4" w:rsidP="006023D4">
            <w:pPr>
              <w:spacing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Akcesoria montażowe</w:t>
            </w:r>
            <w:r w:rsidRPr="0010405E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10405E">
              <w:rPr>
                <w:rFonts w:eastAsia="Garamond" w:cstheme="minorHAnsi"/>
                <w:bCs/>
                <w:sz w:val="24"/>
                <w:szCs w:val="24"/>
              </w:rPr>
              <w:t>Niezbędne do podłączenia: kable, złączam, przejściówki, klemy.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4A7E" w14:textId="29303889" w:rsidR="006023D4" w:rsidRPr="0010405E" w:rsidRDefault="006023D4" w:rsidP="006023D4">
            <w:pPr>
              <w:spacing w:line="360" w:lineRule="auto"/>
              <w:ind w:left="2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1 zestaw</w:t>
            </w:r>
          </w:p>
        </w:tc>
      </w:tr>
    </w:tbl>
    <w:p w14:paraId="21DBBE9E" w14:textId="78570479" w:rsidR="00C5765A" w:rsidRPr="0010405E" w:rsidRDefault="00C5765A" w:rsidP="00C5765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81F6950" w14:textId="7FD40F66" w:rsidR="00C5765A" w:rsidRPr="0010405E" w:rsidRDefault="00C5765A" w:rsidP="00C5765A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 1</w:t>
      </w:r>
      <w:r w:rsidR="006738B6" w:rsidRPr="0010405E">
        <w:rPr>
          <w:rFonts w:cstheme="minorHAnsi"/>
          <w:b/>
          <w:sz w:val="24"/>
          <w:szCs w:val="24"/>
        </w:rPr>
        <w:t>1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049F14A1" w14:textId="77777777" w:rsidTr="006B554A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180D82" w14:textId="77777777" w:rsidR="00C5765A" w:rsidRPr="0010405E" w:rsidRDefault="00C5765A" w:rsidP="006B554A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CB2033" w14:textId="77777777" w:rsidR="00C5765A" w:rsidRPr="0010405E" w:rsidRDefault="00C5765A" w:rsidP="006B554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7FBB8913" w14:textId="77777777" w:rsidTr="006B554A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1EA1" w14:textId="77777777" w:rsidR="00C5765A" w:rsidRPr="0010405E" w:rsidRDefault="00C5765A" w:rsidP="006B554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Weight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Scale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F04E4" w14:textId="77777777" w:rsidR="00C5765A" w:rsidRPr="0010405E" w:rsidRDefault="00C5765A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0289" w:rsidRPr="0010405E" w14:paraId="3CF3E002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8868D9F" w14:textId="77777777" w:rsidR="00C5765A" w:rsidRPr="0010405E" w:rsidRDefault="00C5765A" w:rsidP="006B554A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520289" w:rsidRPr="0010405E" w14:paraId="4E345FD3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57EFF" w14:textId="77777777" w:rsidR="00C5765A" w:rsidRPr="0010405E" w:rsidRDefault="00C5765A" w:rsidP="00C5765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Przeznaczenie: wersja dydaktyczna, przeznaczona do symulacji procesów kompletacji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komisjonowania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, w której system opiera się o komunikaty wyświetlane na ekranie bardzo czułej wagi przemysłowej która odczytuje wagę towaru i potwierdza ilość pobranych produktów</w:t>
            </w:r>
          </w:p>
          <w:p w14:paraId="6945E768" w14:textId="77777777" w:rsidR="00C5765A" w:rsidRPr="0010405E" w:rsidRDefault="00C5765A" w:rsidP="00C5765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Ogólna zasada działania systemu: System składa z czułej wagi przemysłowej która odczytuje wagę odkładanych produktów i dzięki zintegrowaniu z systemem treningowym wskazuje na wyświetlaczu ilości produktów które należy pobrać.</w:t>
            </w:r>
          </w:p>
          <w:p w14:paraId="39CB7AD7" w14:textId="77777777" w:rsidR="00C5765A" w:rsidRPr="0010405E" w:rsidRDefault="00C5765A" w:rsidP="00C5765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Proces kompletacji: Urządzenie umieszczone jest na stole produkcyjnym i zintegrowane z systemem treningowym. Operator w trakcie procesu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towarowania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otrzymuje za pośrednictwem innych urządzeń (np. smartphone, skaner, system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) 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informację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ile i jakich produktów ma pobrać. Pobierane produkty odkłada pojedynczo do pojemnika umieszczonego na wadze a waga za pośrednictwem wyświetlacza informuje 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operatora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ile jeszcze produktów danej kategorii ma odłożyć do pojemnika. Po skompletowaniu określonej ilości produktów danej kategorii, operator może zacząć kompletować produkty kolejnej kategorii w ten sam sposób.</w:t>
            </w:r>
          </w:p>
        </w:tc>
      </w:tr>
      <w:tr w:rsidR="00520289" w:rsidRPr="0010405E" w14:paraId="052DEFE6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4CF3B3" w14:textId="77777777" w:rsidR="00C5765A" w:rsidRPr="0010405E" w:rsidRDefault="00C5765A" w:rsidP="006B554A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</w:tr>
      <w:tr w:rsidR="00C5765A" w:rsidRPr="0010405E" w14:paraId="60E2E2E0" w14:textId="77777777" w:rsidTr="006B554A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9042D" w14:textId="65531FFD" w:rsidR="00C5765A" w:rsidRPr="0010405E" w:rsidRDefault="00C5765A" w:rsidP="006B554A">
            <w:pPr>
              <w:spacing w:after="254" w:line="360" w:lineRule="auto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Waga </w:t>
            </w:r>
            <w:r w:rsidR="006738B6" w:rsidRPr="0010405E">
              <w:rPr>
                <w:rFonts w:eastAsia="Garamond" w:cstheme="minorHAnsi"/>
                <w:b/>
                <w:sz w:val="24"/>
                <w:szCs w:val="24"/>
              </w:rPr>
              <w:t>z okablowaniem i akcesoriami.</w:t>
            </w:r>
            <w:r w:rsidR="006738B6" w:rsidRPr="0010405E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="006738B6" w:rsidRPr="0010405E">
              <w:rPr>
                <w:rFonts w:cstheme="minorHAnsi"/>
                <w:b/>
                <w:sz w:val="24"/>
                <w:szCs w:val="24"/>
              </w:rPr>
              <w:t>Specyfikacja wagi:</w:t>
            </w:r>
          </w:p>
          <w:p w14:paraId="4801FFF9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Maksymalny zakres ważenia: 6 kg</w:t>
            </w:r>
          </w:p>
          <w:p w14:paraId="0FC5D431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Certyfikowana dokładność odczytu: minimum 2 g</w:t>
            </w:r>
          </w:p>
          <w:p w14:paraId="336A2262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Stopień ochrony: minimum IP65</w:t>
            </w:r>
          </w:p>
          <w:p w14:paraId="09B5E77E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Wymiary maksymalne: 300 mm x 250 mm</w:t>
            </w:r>
          </w:p>
          <w:p w14:paraId="227E70BE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Wyświetlacz: LCD lub LED</w:t>
            </w:r>
          </w:p>
          <w:p w14:paraId="67B7E3B1" w14:textId="77777777" w:rsidR="00C5765A" w:rsidRPr="0010405E" w:rsidRDefault="00C5765A" w:rsidP="00C5765A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>Waga o standardzie przemysłowym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DFC2" w14:textId="77777777" w:rsidR="00C5765A" w:rsidRPr="0010405E" w:rsidRDefault="00C5765A" w:rsidP="006B554A">
            <w:pPr>
              <w:spacing w:line="360" w:lineRule="auto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>1 sztuka</w:t>
            </w:r>
          </w:p>
        </w:tc>
      </w:tr>
    </w:tbl>
    <w:p w14:paraId="7B269D90" w14:textId="77777777" w:rsidR="00C5765A" w:rsidRPr="0010405E" w:rsidRDefault="00C5765A" w:rsidP="00C5765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763B45D" w14:textId="2788ACE0" w:rsidR="00405B40" w:rsidRPr="0010405E" w:rsidRDefault="00656B7D" w:rsidP="00EA6585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</w:t>
      </w:r>
      <w:r w:rsidR="008D0A24" w:rsidRPr="0010405E">
        <w:rPr>
          <w:rFonts w:cstheme="minorHAnsi"/>
          <w:b/>
          <w:sz w:val="24"/>
          <w:szCs w:val="24"/>
        </w:rPr>
        <w:t xml:space="preserve"> </w:t>
      </w:r>
      <w:r w:rsidR="00B22FDA" w:rsidRPr="0010405E">
        <w:rPr>
          <w:rFonts w:cstheme="minorHAnsi"/>
          <w:b/>
          <w:sz w:val="24"/>
          <w:szCs w:val="24"/>
        </w:rPr>
        <w:t>1</w:t>
      </w:r>
      <w:r w:rsidR="00DD3323" w:rsidRPr="0010405E">
        <w:rPr>
          <w:rFonts w:cstheme="minorHAnsi"/>
          <w:b/>
          <w:sz w:val="24"/>
          <w:szCs w:val="24"/>
        </w:rPr>
        <w:t>2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66FEF5AF" w14:textId="77777777" w:rsidTr="00784583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04E151" w14:textId="77777777" w:rsidR="0026536D" w:rsidRPr="0010405E" w:rsidRDefault="0026536D" w:rsidP="00DF360F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44946D" w14:textId="77777777" w:rsidR="0026536D" w:rsidRPr="0010405E" w:rsidRDefault="0026536D" w:rsidP="00DF360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4F98E2DF" w14:textId="77777777" w:rsidTr="00C14F8A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41D7A" w14:textId="7BDD7BC8" w:rsidR="0026536D" w:rsidRPr="0010405E" w:rsidRDefault="00D11191" w:rsidP="00DF360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systemów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towarowania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wykorzystujący czujniki optyczne i/lub mechaniczne</w:t>
            </w:r>
            <w:r w:rsidR="0077366C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="0077366C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eKanban</w:t>
            </w:r>
            <w:proofErr w:type="spellEnd"/>
            <w:r w:rsidR="0077366C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8BC888" w14:textId="3D60CC5C" w:rsidR="0026536D" w:rsidRPr="0010405E" w:rsidRDefault="0026536D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0289" w:rsidRPr="0010405E" w14:paraId="54456AE2" w14:textId="77777777" w:rsidTr="00784583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7445A35" w14:textId="77777777" w:rsidR="0026536D" w:rsidRPr="0010405E" w:rsidRDefault="0026536D" w:rsidP="00DF360F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520289" w:rsidRPr="0010405E" w14:paraId="4ECFC1D4" w14:textId="77777777" w:rsidTr="00784583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683E" w14:textId="77777777" w:rsidR="00D11191" w:rsidRPr="0010405E" w:rsidRDefault="00D11191" w:rsidP="00D1119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Przeznaczenie: wersja dydaktyczna, przeznaczona do symulacji procesów ręcznego i automatycznego zamawiania towaru różnymi technologiami, umożliwiająca porównanie ich cech i funkcjonalności</w:t>
            </w:r>
          </w:p>
          <w:p w14:paraId="6DFFFEB8" w14:textId="3A6C0BC1" w:rsidR="00D11191" w:rsidRPr="0010405E" w:rsidRDefault="00D11191" w:rsidP="00D1119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System ręcznego zamawiania towaru za pomocą przycisków lub skanerów.</w:t>
            </w:r>
          </w:p>
          <w:p w14:paraId="10DBBDC6" w14:textId="0C5D836C" w:rsidR="00D11191" w:rsidRPr="0010405E" w:rsidRDefault="00D11191" w:rsidP="00D11191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Ogólna zasada działania: Po stwierdzeniu braku danego produktu pracownik wysyła informację o konieczności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zatowarowania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danego miejsca magazynowego przez: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1) naciśnięcie przycisku funkcyjnego na module systemu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by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2) zeskanowanie kodu miejsca magazynowego</w:t>
            </w:r>
          </w:p>
          <w:p w14:paraId="590C222E" w14:textId="458CB0E0" w:rsidR="00D11191" w:rsidRPr="0010405E" w:rsidRDefault="00D11191" w:rsidP="00D11191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Informacja jest wysyłana do systemu nadrzędnego. </w:t>
            </w:r>
          </w:p>
          <w:p w14:paraId="418822F7" w14:textId="77777777" w:rsidR="00D11191" w:rsidRPr="0010405E" w:rsidRDefault="00D11191" w:rsidP="00D11191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Uwaga! Do symulacji użyte zostaną skanery i urządzenia systemów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by </w:t>
            </w:r>
            <w:proofErr w:type="spellStart"/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służące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kompletacji produktów.</w:t>
            </w:r>
          </w:p>
          <w:p w14:paraId="13AA6A8B" w14:textId="77777777" w:rsidR="00D11191" w:rsidRPr="0010405E" w:rsidRDefault="00D11191" w:rsidP="00D1119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System automatycznego zamawiania za pomocą czujników mechanicznych i optycznych</w:t>
            </w:r>
          </w:p>
          <w:p w14:paraId="06B7A8B4" w14:textId="416A57D8" w:rsidR="00D11191" w:rsidRPr="0010405E" w:rsidRDefault="00D11191" w:rsidP="00D11191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Ogólna zasada działania: operator ściąga z regału 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przepływowego  pusty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pojemnik, w którym znajdował się towar, na który należy złożyć zamówienie. Po ściągnięciu pustego pojemnika jego miejsce w grawitacyjnym regale przepływowym jego miejsce zajmuje pojemnik z zapasem. Czujnik optyczny lub mechaniczny umieszczony w kanale wykrywa brak pojemnika z zapasem. Informacja o konieczności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zatowarowania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jest wysyłana do systemu nadrzędnego. </w:t>
            </w:r>
          </w:p>
        </w:tc>
      </w:tr>
      <w:tr w:rsidR="00520289" w:rsidRPr="0010405E" w14:paraId="5CA90443" w14:textId="77777777" w:rsidTr="00784583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4BC3F3" w14:textId="77777777" w:rsidR="00D11191" w:rsidRPr="0010405E" w:rsidRDefault="00D11191" w:rsidP="00D11191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Skład zestawu</w:t>
            </w:r>
          </w:p>
        </w:tc>
      </w:tr>
      <w:tr w:rsidR="00D11191" w:rsidRPr="0010405E" w14:paraId="4AB8A532" w14:textId="77777777" w:rsidTr="00E91F16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3B59F" w14:textId="653A9F11" w:rsidR="00D11191" w:rsidRPr="0010405E" w:rsidRDefault="00D11191" w:rsidP="00D11191">
            <w:pPr>
              <w:spacing w:after="254" w:line="360" w:lineRule="auto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Zestaw urządzeń </w:t>
            </w:r>
            <w:proofErr w:type="spellStart"/>
            <w:r w:rsidRPr="0010405E">
              <w:rPr>
                <w:rFonts w:eastAsia="Garamond" w:cstheme="minorHAnsi"/>
                <w:b/>
                <w:sz w:val="24"/>
                <w:szCs w:val="24"/>
              </w:rPr>
              <w:t>eKanban</w:t>
            </w:r>
            <w:proofErr w:type="spellEnd"/>
          </w:p>
          <w:p w14:paraId="02FB82E9" w14:textId="6E312629" w:rsidR="00D11191" w:rsidRPr="0010405E" w:rsidRDefault="00D11191" w:rsidP="00D11191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Minimum 3 czujniki optyczne wraz z uchwytami umożliwiającymi montaż w kanale regału przepływowego</w:t>
            </w:r>
          </w:p>
          <w:p w14:paraId="05D9D893" w14:textId="7418BB59" w:rsidR="00D11191" w:rsidRPr="0010405E" w:rsidRDefault="00D11191" w:rsidP="00D11191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Minimum 3 czujniki mechaniczne wraz z uchwytami umożliwiającymi montaż w kanale regału przepływowego</w:t>
            </w:r>
          </w:p>
          <w:p w14:paraId="1280A353" w14:textId="2842CA06" w:rsidR="00D11191" w:rsidRPr="0010405E" w:rsidRDefault="00D11191" w:rsidP="00D11191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Niezbędne urządzenia transmisyjne i okablowanie umożliwiające dołączenie czujników do systemu komputerowego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5A07" w14:textId="60EFD066" w:rsidR="00D11191" w:rsidRPr="0010405E" w:rsidRDefault="00D11191" w:rsidP="00D11191">
            <w:pPr>
              <w:spacing w:line="360" w:lineRule="auto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1 zestaw</w:t>
            </w:r>
          </w:p>
        </w:tc>
      </w:tr>
    </w:tbl>
    <w:p w14:paraId="562CC816" w14:textId="77777777" w:rsidR="0026536D" w:rsidRPr="0010405E" w:rsidRDefault="0026536D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CB2AD32" w14:textId="20142936" w:rsidR="00405B40" w:rsidRPr="0010405E" w:rsidRDefault="00405B40" w:rsidP="00EA6585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 xml:space="preserve">Pozycja </w:t>
      </w:r>
      <w:r w:rsidR="00DA1F09" w:rsidRPr="0010405E">
        <w:rPr>
          <w:rFonts w:cstheme="minorHAnsi"/>
          <w:b/>
          <w:sz w:val="24"/>
          <w:szCs w:val="24"/>
        </w:rPr>
        <w:t>1</w:t>
      </w:r>
      <w:r w:rsidR="00DD3323" w:rsidRPr="0010405E">
        <w:rPr>
          <w:rFonts w:cstheme="minorHAnsi"/>
          <w:b/>
          <w:sz w:val="24"/>
          <w:szCs w:val="24"/>
        </w:rPr>
        <w:t>3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506D4D6A" w14:textId="77777777" w:rsidTr="00DF360F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997B6A" w14:textId="77777777" w:rsidR="00405B40" w:rsidRPr="0010405E" w:rsidRDefault="00405B40" w:rsidP="00DF360F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205519" w14:textId="77777777" w:rsidR="00405B40" w:rsidRPr="0010405E" w:rsidRDefault="00405B40" w:rsidP="00DF360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57BAB0FA" w14:textId="77777777" w:rsidTr="00334D45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FB13B" w14:textId="53D8388C" w:rsidR="001F1C06" w:rsidRPr="0010405E" w:rsidRDefault="00405B40" w:rsidP="005E19B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Zestaw urządzeń system</w:t>
            </w:r>
            <w:r w:rsidR="001F1C06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ów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lokalizacyjn</w:t>
            </w:r>
            <w:r w:rsidR="001F1C06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ych </w:t>
            </w:r>
            <w:r w:rsidR="00EB5F6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wewnątrz pomieszczeń (typu </w:t>
            </w:r>
            <w:proofErr w:type="spellStart"/>
            <w:r w:rsidR="00EB5F6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eLocation</w:t>
            </w:r>
            <w:proofErr w:type="spellEnd"/>
            <w:r w:rsidR="00EB5F6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EDB96" w14:textId="368E046D" w:rsidR="00405B40" w:rsidRPr="0010405E" w:rsidRDefault="00405B40" w:rsidP="00DF360F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0289" w:rsidRPr="0010405E" w14:paraId="7DFBEC16" w14:textId="77777777" w:rsidTr="00DF360F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0245C76" w14:textId="77777777" w:rsidR="00405B40" w:rsidRPr="0010405E" w:rsidRDefault="00405B40" w:rsidP="00DF360F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lastRenderedPageBreak/>
              <w:t>Cechy i funkcjonalności</w:t>
            </w:r>
          </w:p>
        </w:tc>
      </w:tr>
      <w:tr w:rsidR="00520289" w:rsidRPr="0010405E" w14:paraId="4CB4AE88" w14:textId="77777777" w:rsidTr="00DF360F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193ED" w14:textId="2C5AD370" w:rsidR="00405B40" w:rsidRPr="0010405E" w:rsidRDefault="00405B40" w:rsidP="00021002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Przeznaczenie: wersja dydaktyczna, </w:t>
            </w:r>
            <w:r w:rsidR="006F011D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umożliwiająca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symulacj</w:t>
            </w:r>
            <w:r w:rsidR="006F011D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ę </w:t>
            </w:r>
            <w:proofErr w:type="gramStart"/>
            <w:r w:rsidR="006F011D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jednoczesnej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1F1C06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lokalizacji</w:t>
            </w:r>
            <w:proofErr w:type="gramEnd"/>
            <w:r w:rsidR="001F1C06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6F011D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wielu </w:t>
            </w:r>
            <w:r w:rsidR="006A1AF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obiektów (ludzi, wózków widłowych, wózków kompletacyjnych, palet, kontenerów, pojemników, produktów) wewnątrz pomieszczeń</w:t>
            </w:r>
            <w:r w:rsidR="005E19BB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520289" w:rsidRPr="0010405E" w14:paraId="57FAB000" w14:textId="77777777" w:rsidTr="00DF360F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988387" w14:textId="77777777" w:rsidR="00405B40" w:rsidRPr="0010405E" w:rsidRDefault="00405B40" w:rsidP="00DF360F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</w:tr>
      <w:tr w:rsidR="00790373" w:rsidRPr="0010405E" w14:paraId="326DD75D" w14:textId="77777777" w:rsidTr="00790373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820A1" w14:textId="265716B8" w:rsidR="00790373" w:rsidRPr="0010405E" w:rsidRDefault="00790373" w:rsidP="00790373">
            <w:pPr>
              <w:spacing w:after="51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System </w:t>
            </w:r>
            <w:proofErr w:type="gramStart"/>
            <w:r w:rsidRPr="0010405E">
              <w:rPr>
                <w:rFonts w:eastAsia="Garamond" w:cstheme="minorHAnsi"/>
                <w:b/>
                <w:sz w:val="24"/>
                <w:szCs w:val="24"/>
              </w:rPr>
              <w:t>Bluetooth  składający</w:t>
            </w:r>
            <w:proofErr w:type="gramEnd"/>
            <w:r w:rsidRPr="0010405E">
              <w:rPr>
                <w:rFonts w:eastAsia="Garamond" w:cstheme="minorHAnsi"/>
                <w:b/>
                <w:sz w:val="24"/>
                <w:szCs w:val="24"/>
              </w:rPr>
              <w:t xml:space="preserve"> się z: </w:t>
            </w:r>
          </w:p>
          <w:p w14:paraId="25242623" w14:textId="24F52377" w:rsidR="00607533" w:rsidRPr="0010405E" w:rsidRDefault="00607533" w:rsidP="00607533">
            <w:pPr>
              <w:spacing w:after="51"/>
              <w:rPr>
                <w:rFonts w:cstheme="minorHAnsi"/>
                <w:b/>
                <w:bCs/>
                <w:sz w:val="24"/>
                <w:szCs w:val="24"/>
              </w:rPr>
            </w:pPr>
            <w:r w:rsidRPr="0010405E">
              <w:rPr>
                <w:rFonts w:cstheme="minorHAnsi"/>
                <w:b/>
                <w:bCs/>
                <w:sz w:val="24"/>
                <w:szCs w:val="24"/>
              </w:rPr>
              <w:t xml:space="preserve">min. </w:t>
            </w:r>
            <w:r w:rsidR="00580CD9" w:rsidRPr="0010405E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10405E">
              <w:rPr>
                <w:rFonts w:cstheme="minorHAnsi"/>
                <w:b/>
                <w:bCs/>
                <w:sz w:val="24"/>
                <w:szCs w:val="24"/>
              </w:rPr>
              <w:t xml:space="preserve"> sztuk nadajników (</w:t>
            </w:r>
            <w:proofErr w:type="spellStart"/>
            <w:r w:rsidRPr="0010405E">
              <w:rPr>
                <w:rFonts w:cstheme="minorHAnsi"/>
                <w:b/>
                <w:bCs/>
                <w:sz w:val="24"/>
                <w:szCs w:val="24"/>
              </w:rPr>
              <w:t>beaconów</w:t>
            </w:r>
            <w:proofErr w:type="spellEnd"/>
            <w:r w:rsidRPr="0010405E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10405E">
              <w:rPr>
                <w:rFonts w:cstheme="minorHAnsi"/>
                <w:b/>
                <w:bCs/>
                <w:sz w:val="24"/>
                <w:szCs w:val="24"/>
              </w:rPr>
              <w:t>tagów</w:t>
            </w:r>
            <w:proofErr w:type="spellEnd"/>
            <w:r w:rsidRPr="0010405E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  <w:p w14:paraId="76D7DEAF" w14:textId="528C3DEB" w:rsidR="00607533" w:rsidRPr="0010405E" w:rsidRDefault="00607533" w:rsidP="00021002">
            <w:pPr>
              <w:pStyle w:val="Akapitzlist"/>
              <w:numPr>
                <w:ilvl w:val="0"/>
                <w:numId w:val="30"/>
              </w:numPr>
              <w:spacing w:after="51"/>
              <w:ind w:left="637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Wymiary max: 130mm x 80mm x 40mm</w:t>
            </w:r>
          </w:p>
          <w:p w14:paraId="199FF9ED" w14:textId="0911C369" w:rsidR="00607533" w:rsidRPr="0010405E" w:rsidRDefault="00607533" w:rsidP="00021002">
            <w:pPr>
              <w:pStyle w:val="Akapitzlist"/>
              <w:numPr>
                <w:ilvl w:val="0"/>
                <w:numId w:val="30"/>
              </w:numPr>
              <w:spacing w:after="51"/>
              <w:ind w:left="637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Ochrona IP – min.  IP6</w:t>
            </w:r>
            <w:r w:rsidR="00580CD9" w:rsidRPr="0010405E">
              <w:rPr>
                <w:rFonts w:eastAsia="Garamond" w:cstheme="minorHAnsi"/>
                <w:sz w:val="24"/>
                <w:szCs w:val="24"/>
              </w:rPr>
              <w:t>5</w:t>
            </w:r>
          </w:p>
          <w:p w14:paraId="2943A6F5" w14:textId="2EB94106" w:rsidR="00607533" w:rsidRPr="0010405E" w:rsidRDefault="00607533" w:rsidP="00021002">
            <w:pPr>
              <w:pStyle w:val="Akapitzlist"/>
              <w:numPr>
                <w:ilvl w:val="0"/>
                <w:numId w:val="30"/>
              </w:numPr>
              <w:spacing w:after="51"/>
              <w:ind w:left="637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Bateria: min. pojemność </w:t>
            </w:r>
            <w:r w:rsidR="00580CD9" w:rsidRPr="0010405E">
              <w:rPr>
                <w:rFonts w:eastAsia="Garamond" w:cstheme="minorHAnsi"/>
                <w:sz w:val="24"/>
                <w:szCs w:val="24"/>
              </w:rPr>
              <w:t>450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mAh </w:t>
            </w:r>
          </w:p>
          <w:p w14:paraId="2368BEC7" w14:textId="7CFEC64F" w:rsidR="00607533" w:rsidRPr="0010405E" w:rsidRDefault="00607533" w:rsidP="00021002">
            <w:pPr>
              <w:pStyle w:val="Akapitzlist"/>
              <w:numPr>
                <w:ilvl w:val="0"/>
                <w:numId w:val="30"/>
              </w:numPr>
              <w:spacing w:after="51"/>
              <w:ind w:left="637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Żywotność baterii deklarowana przez producenta - min. </w:t>
            </w:r>
            <w:r w:rsidR="00580CD9" w:rsidRPr="0010405E">
              <w:rPr>
                <w:rFonts w:eastAsia="Garamond" w:cstheme="minorHAnsi"/>
                <w:sz w:val="24"/>
                <w:szCs w:val="24"/>
              </w:rPr>
              <w:t>1 rok</w:t>
            </w:r>
          </w:p>
          <w:p w14:paraId="1F5F2FDA" w14:textId="4DAB2954" w:rsidR="00580CD9" w:rsidRPr="0010405E" w:rsidRDefault="00580CD9" w:rsidP="00580CD9">
            <w:pPr>
              <w:pStyle w:val="Akapitzlist"/>
              <w:numPr>
                <w:ilvl w:val="0"/>
                <w:numId w:val="30"/>
              </w:numPr>
              <w:spacing w:after="51"/>
              <w:ind w:left="637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Min. ilość ramek rozgłoszeniowych: 2</w:t>
            </w:r>
          </w:p>
          <w:p w14:paraId="72EE067B" w14:textId="099F347B" w:rsidR="00607533" w:rsidRPr="0010405E" w:rsidRDefault="00607533" w:rsidP="00021002">
            <w:pPr>
              <w:pStyle w:val="Akapitzlist"/>
              <w:numPr>
                <w:ilvl w:val="0"/>
                <w:numId w:val="30"/>
              </w:numPr>
              <w:spacing w:after="51"/>
              <w:ind w:left="637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Min. Interwał rozgłoszeniowy: od </w:t>
            </w:r>
            <w:r w:rsidR="00580CD9" w:rsidRPr="0010405E">
              <w:rPr>
                <w:rFonts w:eastAsia="Garamond" w:cstheme="minorHAnsi"/>
                <w:sz w:val="24"/>
                <w:szCs w:val="24"/>
              </w:rPr>
              <w:t xml:space="preserve">30 </w:t>
            </w:r>
            <w:r w:rsidRPr="0010405E">
              <w:rPr>
                <w:rFonts w:eastAsia="Garamond" w:cstheme="minorHAnsi"/>
                <w:sz w:val="24"/>
                <w:szCs w:val="24"/>
              </w:rPr>
              <w:t>ms</w:t>
            </w:r>
          </w:p>
          <w:p w14:paraId="26C2FDA5" w14:textId="12DA2A58" w:rsidR="00074BBC" w:rsidRPr="0010405E" w:rsidRDefault="00074BBC" w:rsidP="00074BBC">
            <w:pPr>
              <w:spacing w:after="51"/>
              <w:rPr>
                <w:rFonts w:eastAsia="Garamond" w:cstheme="minorHAnsi"/>
                <w:b/>
                <w:bCs/>
                <w:sz w:val="24"/>
                <w:szCs w:val="24"/>
              </w:rPr>
            </w:pPr>
            <w:r w:rsidRPr="0010405E">
              <w:rPr>
                <w:rFonts w:cstheme="minorHAnsi"/>
                <w:b/>
                <w:bCs/>
                <w:sz w:val="24"/>
                <w:szCs w:val="24"/>
              </w:rPr>
              <w:t>min. 10 licencji dla urządzeń przenośnych (smartwatch, smartphone, tablet) oprogramowania umożliwiającego korzystanie z systemu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7C2F" w14:textId="5FEA2325" w:rsidR="00790373" w:rsidRPr="0010405E" w:rsidRDefault="008043E5" w:rsidP="00DF360F">
            <w:pPr>
              <w:spacing w:line="360" w:lineRule="auto"/>
              <w:ind w:left="2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1 </w:t>
            </w:r>
            <w:r w:rsidR="009A4219" w:rsidRPr="0010405E">
              <w:rPr>
                <w:rFonts w:eastAsia="Garamond" w:cstheme="minorHAnsi"/>
                <w:sz w:val="24"/>
                <w:szCs w:val="24"/>
              </w:rPr>
              <w:t>zestaw</w:t>
            </w:r>
          </w:p>
        </w:tc>
      </w:tr>
    </w:tbl>
    <w:p w14:paraId="2368985A" w14:textId="77777777" w:rsidR="00405B40" w:rsidRPr="0010405E" w:rsidRDefault="00405B40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9578228" w14:textId="34A4EEAE" w:rsidR="00405B40" w:rsidRPr="0010405E" w:rsidRDefault="00405B40" w:rsidP="00EA6585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 1</w:t>
      </w:r>
      <w:r w:rsidR="00DD3323" w:rsidRPr="0010405E">
        <w:rPr>
          <w:rFonts w:cstheme="minorHAnsi"/>
          <w:b/>
          <w:sz w:val="24"/>
          <w:szCs w:val="24"/>
        </w:rPr>
        <w:t>4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30853143" w14:textId="77777777" w:rsidTr="00DF360F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B34DF5" w14:textId="77777777" w:rsidR="00405B40" w:rsidRPr="0010405E" w:rsidRDefault="00405B40" w:rsidP="00DF360F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C28C17" w14:textId="77777777" w:rsidR="00405B40" w:rsidRPr="0010405E" w:rsidRDefault="00405B40" w:rsidP="00DF360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5875FD1D" w14:textId="77777777" w:rsidTr="00DF360F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FA831" w14:textId="24E34296" w:rsidR="00405B40" w:rsidRPr="0010405E" w:rsidRDefault="00EB5F6A" w:rsidP="00405B4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Zestaw  systemu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kompletacyjnego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-Radar (środki trwałe)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412E7" w14:textId="014C88B1" w:rsidR="00405B40" w:rsidRPr="0010405E" w:rsidRDefault="00405B40" w:rsidP="00405B40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0289" w:rsidRPr="0010405E" w14:paraId="50304F2F" w14:textId="77777777" w:rsidTr="00DF360F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17C14A2" w14:textId="77777777" w:rsidR="00405B40" w:rsidRPr="0010405E" w:rsidRDefault="00405B40" w:rsidP="00405B40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520289" w:rsidRPr="0010405E" w14:paraId="5AC70697" w14:textId="77777777" w:rsidTr="00DF360F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B116" w14:textId="0C61ECD6" w:rsidR="00405B40" w:rsidRPr="0010405E" w:rsidRDefault="00405B40" w:rsidP="00021002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Przeznaczenie: wersja dydaktyczna, przeznaczona do symulacji procesów automatycznego 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potwierdzenia poboru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w której system opiera się o 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technologię skanowania powierzchni za pomocą </w:t>
            </w:r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kurtyny 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podczerwieni.</w:t>
            </w:r>
          </w:p>
          <w:p w14:paraId="6C0C57C7" w14:textId="77777777" w:rsidR="002C31B9" w:rsidRPr="0010405E" w:rsidRDefault="00405B40" w:rsidP="00021002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Ogólna zasada działania systemu: </w:t>
            </w:r>
          </w:p>
          <w:p w14:paraId="58069A50" w14:textId="03D0F9AB" w:rsidR="00B812CF" w:rsidRPr="0010405E" w:rsidRDefault="00405B40" w:rsidP="002C31B9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System składa 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ze skaner</w:t>
            </w:r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a lub skanerów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podczerwieni umieszczon</w:t>
            </w:r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ych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na </w:t>
            </w:r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czole regału. Włożenie ręki do regału powoduje 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przecięcia wiązki</w:t>
            </w:r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podczerwieni. Dzięki komputerowej analizie pomiarów możliwe jest 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określenie z dokładnością do kilku centymetrów miejsca przecięcia wiązki podczerwonej</w:t>
            </w:r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</w:t>
            </w:r>
            <w:proofErr w:type="gramStart"/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dłonią</w:t>
            </w:r>
            <w:proofErr w:type="gramEnd"/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stwierdzenie czy miejsce poboru jest właściwe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7E32AB0A" w14:textId="77777777" w:rsidR="002C31B9" w:rsidRPr="0010405E" w:rsidRDefault="00405B40" w:rsidP="00021002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Proces automatycznego 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potwierdzenia operacji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</w:p>
          <w:p w14:paraId="28A84760" w14:textId="10E76705" w:rsidR="00405B40" w:rsidRPr="0010405E" w:rsidRDefault="00405B40" w:rsidP="002C31B9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Operator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, za pośrednictwem systemu wskazującego</w:t>
            </w:r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(np. </w:t>
            </w:r>
            <w:proofErr w:type="spellStart"/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Point / </w:t>
            </w:r>
            <w:proofErr w:type="spellStart"/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by Point)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jest informowany o </w:t>
            </w:r>
            <w:proofErr w:type="gramStart"/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miejscu</w:t>
            </w:r>
            <w:proofErr w:type="gramEnd"/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którego należy pobrać towar. W trakcie sięgania do miejsca </w:t>
            </w:r>
            <w:proofErr w:type="spellStart"/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odkładczego</w:t>
            </w:r>
            <w:proofErr w:type="spellEnd"/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ruch ręki operatora jest odczytywany przez skaner podczerwieni</w:t>
            </w:r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 system określa dokładne miejsce przecięcia wiązki podczerwonej. Jeżeli operator sięgnie w miejsce wskazane przez system, zostanie odczytany pobór towaru z właściwego miejsca. Jeżeli operator sięgnie w inne niż wskazane przez system miejsce, system zasygnalizuje pobór z błędnego miejsca</w:t>
            </w:r>
            <w:r w:rsidR="002C31B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włączy alarm świetlny lub dźwiękowy </w:t>
            </w:r>
            <w:r w:rsidR="00B812C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i nie wskaże operatorowi kolejnego miejsca poboru.</w:t>
            </w:r>
          </w:p>
        </w:tc>
      </w:tr>
      <w:tr w:rsidR="00520289" w:rsidRPr="0010405E" w14:paraId="6B348232" w14:textId="77777777" w:rsidTr="00DF360F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54AB18" w14:textId="77777777" w:rsidR="00405B40" w:rsidRPr="0010405E" w:rsidRDefault="00405B40" w:rsidP="00405B40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</w:tr>
      <w:tr w:rsidR="00405B40" w:rsidRPr="0010405E" w14:paraId="18D0AB3C" w14:textId="77777777" w:rsidTr="00DF360F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3A722" w14:textId="76AA3E2F" w:rsidR="00405B40" w:rsidRPr="0010405E" w:rsidRDefault="00405B40" w:rsidP="00405B40">
            <w:pPr>
              <w:spacing w:after="254" w:line="360" w:lineRule="auto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="00013E22" w:rsidRPr="0010405E">
              <w:rPr>
                <w:rFonts w:eastAsia="Garamond" w:cstheme="minorHAnsi"/>
                <w:b/>
                <w:sz w:val="24"/>
                <w:szCs w:val="24"/>
              </w:rPr>
              <w:t xml:space="preserve">Skaner podczerwieni </w:t>
            </w:r>
            <w:r w:rsidR="002C31B9" w:rsidRPr="0010405E">
              <w:rPr>
                <w:rFonts w:eastAsia="Garamond" w:cstheme="minorHAnsi"/>
                <w:b/>
                <w:sz w:val="24"/>
                <w:szCs w:val="24"/>
              </w:rPr>
              <w:t>wraz z okablowaniem, zasilaniem i elementami mocującymi</w:t>
            </w:r>
          </w:p>
          <w:p w14:paraId="46DF035E" w14:textId="77777777" w:rsidR="00405B40" w:rsidRPr="0010405E" w:rsidRDefault="00013E22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Kąt otwarcia: 270 stopni</w:t>
            </w:r>
          </w:p>
          <w:p w14:paraId="7D51B451" w14:textId="77777777" w:rsidR="00013E22" w:rsidRPr="0010405E" w:rsidRDefault="00013E22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sz w:val="24"/>
                <w:szCs w:val="24"/>
              </w:rPr>
              <w:t>Minimalny zakres pracy: 0,8 – 18 metrów</w:t>
            </w:r>
          </w:p>
          <w:p w14:paraId="3B395EB7" w14:textId="2E773D9F" w:rsidR="00013E22" w:rsidRPr="0010405E" w:rsidRDefault="00013E22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sz w:val="24"/>
                <w:szCs w:val="24"/>
              </w:rPr>
              <w:lastRenderedPageBreak/>
              <w:t>Stopień ochrony: minimum IP65</w:t>
            </w:r>
            <w:r w:rsidR="00E56F6B" w:rsidRPr="0010405E">
              <w:rPr>
                <w:rFonts w:cstheme="minorHAnsi"/>
                <w:sz w:val="24"/>
                <w:szCs w:val="24"/>
              </w:rPr>
              <w:t>s</w:t>
            </w:r>
          </w:p>
          <w:p w14:paraId="50B200CC" w14:textId="77777777" w:rsidR="00013E22" w:rsidRPr="0010405E" w:rsidRDefault="00013E22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sz w:val="24"/>
                <w:szCs w:val="24"/>
              </w:rPr>
              <w:t>Waga: maksymalnie 1,4 kg</w:t>
            </w:r>
          </w:p>
          <w:p w14:paraId="195592D5" w14:textId="47438A0A" w:rsidR="00013E22" w:rsidRPr="0010405E" w:rsidRDefault="00013E22" w:rsidP="00021002">
            <w:pPr>
              <w:pStyle w:val="Akapitzlist"/>
              <w:numPr>
                <w:ilvl w:val="0"/>
                <w:numId w:val="12"/>
              </w:numPr>
              <w:spacing w:after="51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sz w:val="24"/>
                <w:szCs w:val="24"/>
              </w:rPr>
              <w:t xml:space="preserve">Częstotliwość skanowania: minimum 28 </w:t>
            </w:r>
            <w:proofErr w:type="spellStart"/>
            <w:r w:rsidRPr="0010405E">
              <w:rPr>
                <w:rFonts w:cstheme="minorHAnsi"/>
                <w:sz w:val="24"/>
                <w:szCs w:val="24"/>
              </w:rPr>
              <w:t>Hz</w:t>
            </w:r>
            <w:proofErr w:type="spellEnd"/>
            <w:r w:rsidRPr="001040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A8DC" w14:textId="77777777" w:rsidR="00405B40" w:rsidRPr="0010405E" w:rsidRDefault="00405B40" w:rsidP="00405B40">
            <w:pPr>
              <w:spacing w:line="360" w:lineRule="auto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>1 sztuka</w:t>
            </w:r>
          </w:p>
        </w:tc>
      </w:tr>
    </w:tbl>
    <w:p w14:paraId="5F017113" w14:textId="340BEFC0" w:rsidR="00405B40" w:rsidRPr="0010405E" w:rsidRDefault="00405B40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B57781E" w14:textId="6F5C6F9D" w:rsidR="00160812" w:rsidRPr="0010405E" w:rsidRDefault="006C683D" w:rsidP="00EA6585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 1</w:t>
      </w:r>
      <w:r w:rsidR="00DD3323" w:rsidRPr="0010405E">
        <w:rPr>
          <w:rFonts w:cstheme="minorHAnsi"/>
          <w:b/>
          <w:sz w:val="24"/>
          <w:szCs w:val="24"/>
        </w:rPr>
        <w:t>5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3CAB45DD" w14:textId="77777777" w:rsidTr="007C6EBE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9CAD62" w14:textId="77777777" w:rsidR="00C060AA" w:rsidRPr="0010405E" w:rsidRDefault="00C060AA" w:rsidP="00DF360F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B436E9" w14:textId="77777777" w:rsidR="00C060AA" w:rsidRPr="0010405E" w:rsidRDefault="00C060AA" w:rsidP="00DF360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7ACB5A90" w14:textId="77777777" w:rsidTr="009A4219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F220" w14:textId="2A7E2E50" w:rsidR="00C060AA" w:rsidRPr="0010405E" w:rsidRDefault="00C060AA" w:rsidP="00DF360F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Licencja kliencka systemu</w:t>
            </w:r>
            <w:r w:rsidR="00230C0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LED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/ 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obejmująca wszystkie moduły w tym zamówieniu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C6A00" w14:textId="633796B4" w:rsidR="00C060AA" w:rsidRPr="0010405E" w:rsidRDefault="00C060A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 </w:t>
            </w:r>
            <w:r w:rsidR="00386D8F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sztuka</w:t>
            </w:r>
          </w:p>
        </w:tc>
      </w:tr>
      <w:tr w:rsidR="00520289" w:rsidRPr="0010405E" w14:paraId="48095B9E" w14:textId="77777777" w:rsidTr="007C6EBE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65E3AF9" w14:textId="77777777" w:rsidR="00C060AA" w:rsidRPr="0010405E" w:rsidRDefault="00C060AA" w:rsidP="00DF360F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C060AA" w:rsidRPr="0010405E" w14:paraId="3E45E6D8" w14:textId="77777777" w:rsidTr="007C6EBE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8B3A" w14:textId="25EC312E" w:rsidR="00C060AA" w:rsidRPr="0010405E" w:rsidRDefault="00C060AA" w:rsidP="00DF360F">
            <w:pPr>
              <w:spacing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cstheme="minorHAnsi"/>
                <w:bCs/>
                <w:sz w:val="24"/>
                <w:szCs w:val="24"/>
              </w:rPr>
              <w:t>Bezterminowa licencja umożliwiająca</w:t>
            </w:r>
            <w:r w:rsidR="00CF0A4E" w:rsidRPr="0010405E">
              <w:rPr>
                <w:rFonts w:cstheme="minorHAnsi"/>
                <w:bCs/>
                <w:sz w:val="24"/>
                <w:szCs w:val="24"/>
              </w:rPr>
              <w:t xml:space="preserve"> działanie </w:t>
            </w:r>
            <w:proofErr w:type="gramStart"/>
            <w:r w:rsidR="00CF0A4E" w:rsidRPr="0010405E">
              <w:rPr>
                <w:rFonts w:cstheme="minorHAnsi"/>
                <w:bCs/>
                <w:sz w:val="24"/>
                <w:szCs w:val="24"/>
              </w:rPr>
              <w:t xml:space="preserve">dostarczonych </w:t>
            </w:r>
            <w:r w:rsidRPr="0010405E">
              <w:rPr>
                <w:rFonts w:cstheme="minorHAnsi"/>
                <w:bCs/>
                <w:sz w:val="24"/>
                <w:szCs w:val="24"/>
              </w:rPr>
              <w:t xml:space="preserve"> urządzeń</w:t>
            </w:r>
            <w:proofErr w:type="gramEnd"/>
            <w:r w:rsidRPr="0010405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10405E">
              <w:rPr>
                <w:rFonts w:cstheme="minorHAnsi"/>
                <w:bCs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cstheme="minorHAnsi"/>
                <w:bCs/>
                <w:sz w:val="24"/>
                <w:szCs w:val="24"/>
              </w:rPr>
              <w:t>-by-</w:t>
            </w:r>
            <w:proofErr w:type="spellStart"/>
            <w:r w:rsidRPr="0010405E">
              <w:rPr>
                <w:rFonts w:cstheme="minorHAnsi"/>
                <w:bCs/>
                <w:sz w:val="24"/>
                <w:szCs w:val="24"/>
              </w:rPr>
              <w:t>Light</w:t>
            </w:r>
            <w:proofErr w:type="spellEnd"/>
            <w:r w:rsidRPr="0010405E">
              <w:rPr>
                <w:rFonts w:cstheme="minorHAnsi"/>
                <w:bCs/>
                <w:sz w:val="24"/>
                <w:szCs w:val="24"/>
              </w:rPr>
              <w:t xml:space="preserve"> / </w:t>
            </w:r>
            <w:proofErr w:type="spellStart"/>
            <w:r w:rsidRPr="0010405E">
              <w:rPr>
                <w:rFonts w:cstheme="minorHAnsi"/>
                <w:bCs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cstheme="minorHAnsi"/>
                <w:bCs/>
                <w:sz w:val="24"/>
                <w:szCs w:val="24"/>
              </w:rPr>
              <w:t>-to-</w:t>
            </w:r>
            <w:proofErr w:type="spellStart"/>
            <w:r w:rsidRPr="0010405E">
              <w:rPr>
                <w:rFonts w:cstheme="minorHAnsi"/>
                <w:bCs/>
                <w:sz w:val="24"/>
                <w:szCs w:val="24"/>
              </w:rPr>
              <w:t>Light</w:t>
            </w:r>
            <w:proofErr w:type="spellEnd"/>
            <w:r w:rsidRPr="0010405E">
              <w:rPr>
                <w:rFonts w:cstheme="minorHAnsi"/>
                <w:bCs/>
                <w:sz w:val="24"/>
                <w:szCs w:val="24"/>
              </w:rPr>
              <w:t xml:space="preserve"> i używanie ich w demonstracji procesów kompletacji i sortowania wraz z oprogramowaniem sterującym i treningowym.</w:t>
            </w:r>
          </w:p>
        </w:tc>
      </w:tr>
    </w:tbl>
    <w:p w14:paraId="06433024" w14:textId="77777777" w:rsidR="003728C0" w:rsidRPr="0010405E" w:rsidRDefault="003728C0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3255BE5" w14:textId="5F89C353" w:rsidR="003728C0" w:rsidRPr="0010405E" w:rsidRDefault="003728C0" w:rsidP="00EA6585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 xml:space="preserve">Pozycja </w:t>
      </w:r>
      <w:r w:rsidR="00647DB0" w:rsidRPr="0010405E">
        <w:rPr>
          <w:rFonts w:cstheme="minorHAnsi"/>
          <w:b/>
          <w:sz w:val="24"/>
          <w:szCs w:val="24"/>
        </w:rPr>
        <w:t>1</w:t>
      </w:r>
      <w:r w:rsidR="00520289" w:rsidRPr="0010405E">
        <w:rPr>
          <w:rFonts w:cstheme="minorHAnsi"/>
          <w:b/>
          <w:sz w:val="24"/>
          <w:szCs w:val="24"/>
        </w:rPr>
        <w:t>6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1C7440F4" w14:textId="77777777" w:rsidTr="00DF360F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4EAC6C" w14:textId="77777777" w:rsidR="00580CD9" w:rsidRPr="0010405E" w:rsidRDefault="00580CD9" w:rsidP="00DF360F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396F6C" w14:textId="77777777" w:rsidR="00580CD9" w:rsidRPr="0010405E" w:rsidRDefault="00580CD9" w:rsidP="00DF360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6A217691" w14:textId="77777777" w:rsidTr="00DF360F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C8564" w14:textId="2162D47B" w:rsidR="00580CD9" w:rsidRPr="0010405E" w:rsidRDefault="00580CD9" w:rsidP="00DF360F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</w:t>
            </w:r>
            <w:proofErr w:type="spellStart"/>
            <w:r w:rsidR="00E62C65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towarowania</w:t>
            </w:r>
            <w:proofErr w:type="spellEnd"/>
            <w:r w:rsidR="00E62C65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sortowania </w:t>
            </w:r>
            <w:r w:rsidR="00230C0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mobile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52028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LED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/  </w:t>
            </w:r>
            <w:r w:rsidR="00230C0A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mobile</w:t>
            </w:r>
            <w:proofErr w:type="gram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52028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LED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obejmująca wszystkie moduły w tym zamówieniu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6225F" w14:textId="77777777" w:rsidR="00580CD9" w:rsidRPr="0010405E" w:rsidRDefault="00580CD9" w:rsidP="00DF360F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520289" w:rsidRPr="0010405E" w14:paraId="30028A77" w14:textId="77777777" w:rsidTr="00DF360F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0CE93A3" w14:textId="77777777" w:rsidR="00580CD9" w:rsidRPr="0010405E" w:rsidRDefault="00580CD9" w:rsidP="00DF360F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580CD9" w:rsidRPr="0010405E" w14:paraId="083B11CE" w14:textId="77777777" w:rsidTr="00DF360F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E2F" w14:textId="7D616F3D" w:rsidR="00580CD9" w:rsidRPr="0010405E" w:rsidRDefault="00580CD9" w:rsidP="00DF360F">
            <w:pPr>
              <w:spacing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cstheme="minorHAnsi"/>
                <w:bCs/>
                <w:sz w:val="24"/>
                <w:szCs w:val="24"/>
              </w:rPr>
              <w:lastRenderedPageBreak/>
              <w:t xml:space="preserve">Bezterminowa licencja umożliwiająca działanie </w:t>
            </w:r>
            <w:proofErr w:type="gramStart"/>
            <w:r w:rsidRPr="0010405E">
              <w:rPr>
                <w:rFonts w:cstheme="minorHAnsi"/>
                <w:bCs/>
                <w:sz w:val="24"/>
                <w:szCs w:val="24"/>
              </w:rPr>
              <w:t>dostarczonych  urządzeń</w:t>
            </w:r>
            <w:proofErr w:type="gramEnd"/>
            <w:r w:rsidRPr="0010405E">
              <w:rPr>
                <w:rFonts w:cstheme="minorHAnsi"/>
                <w:bCs/>
                <w:sz w:val="24"/>
                <w:szCs w:val="24"/>
              </w:rPr>
              <w:t xml:space="preserve"> LED </w:t>
            </w:r>
            <w:proofErr w:type="spellStart"/>
            <w:r w:rsidRPr="0010405E">
              <w:rPr>
                <w:rFonts w:cstheme="minorHAnsi"/>
                <w:bCs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cstheme="minorHAnsi"/>
                <w:bCs/>
                <w:sz w:val="24"/>
                <w:szCs w:val="24"/>
              </w:rPr>
              <w:t>-by-</w:t>
            </w:r>
            <w:proofErr w:type="spellStart"/>
            <w:r w:rsidRPr="0010405E">
              <w:rPr>
                <w:rFonts w:cstheme="minorHAnsi"/>
                <w:bCs/>
                <w:sz w:val="24"/>
                <w:szCs w:val="24"/>
              </w:rPr>
              <w:t>Light</w:t>
            </w:r>
            <w:proofErr w:type="spellEnd"/>
            <w:r w:rsidRPr="0010405E">
              <w:rPr>
                <w:rFonts w:cstheme="minorHAnsi"/>
                <w:bCs/>
                <w:sz w:val="24"/>
                <w:szCs w:val="24"/>
              </w:rPr>
              <w:t xml:space="preserve"> / LED </w:t>
            </w:r>
            <w:proofErr w:type="spellStart"/>
            <w:r w:rsidRPr="0010405E">
              <w:rPr>
                <w:rFonts w:cstheme="minorHAnsi"/>
                <w:bCs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cstheme="minorHAnsi"/>
                <w:bCs/>
                <w:sz w:val="24"/>
                <w:szCs w:val="24"/>
              </w:rPr>
              <w:t>-to-</w:t>
            </w:r>
            <w:proofErr w:type="spellStart"/>
            <w:r w:rsidRPr="0010405E">
              <w:rPr>
                <w:rFonts w:cstheme="minorHAnsi"/>
                <w:bCs/>
                <w:sz w:val="24"/>
                <w:szCs w:val="24"/>
              </w:rPr>
              <w:t>Light</w:t>
            </w:r>
            <w:proofErr w:type="spellEnd"/>
            <w:r w:rsidRPr="0010405E">
              <w:rPr>
                <w:rFonts w:cstheme="minorHAnsi"/>
                <w:bCs/>
                <w:sz w:val="24"/>
                <w:szCs w:val="24"/>
              </w:rPr>
              <w:t xml:space="preserve"> i używanie ich w demonstracji procesów kompletacji i sortowania wraz z oprogramowaniem sterującym i treningowym.</w:t>
            </w:r>
          </w:p>
        </w:tc>
      </w:tr>
    </w:tbl>
    <w:p w14:paraId="4C203EBC" w14:textId="5BE25F1F" w:rsidR="00580CD9" w:rsidRPr="0010405E" w:rsidRDefault="00580CD9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4BA4673" w14:textId="690625B2" w:rsidR="00230C0A" w:rsidRPr="0010405E" w:rsidRDefault="00647DB0" w:rsidP="00647DB0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 1</w:t>
      </w:r>
      <w:r w:rsidR="00520289" w:rsidRPr="0010405E">
        <w:rPr>
          <w:rFonts w:cstheme="minorHAnsi"/>
          <w:b/>
          <w:sz w:val="24"/>
          <w:szCs w:val="24"/>
        </w:rPr>
        <w:t>7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40FAE02F" w14:textId="77777777" w:rsidTr="006B554A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8FE0C" w14:textId="77777777" w:rsidR="00647DB0" w:rsidRPr="0010405E" w:rsidRDefault="00647DB0" w:rsidP="006B554A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6BF04" w14:textId="77777777" w:rsidR="00647DB0" w:rsidRPr="0010405E" w:rsidRDefault="00647DB0" w:rsidP="006B554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69A85DE7" w14:textId="77777777" w:rsidTr="006B554A">
        <w:trPr>
          <w:trHeight w:val="14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73BD8" w14:textId="77777777" w:rsidR="00647DB0" w:rsidRPr="0010405E" w:rsidRDefault="00647DB0" w:rsidP="006B554A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Point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-by-Point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FC654" w14:textId="77777777" w:rsidR="00647DB0" w:rsidRPr="0010405E" w:rsidRDefault="00647DB0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520289" w:rsidRPr="0010405E" w14:paraId="2FEE55FB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B275B81" w14:textId="77777777" w:rsidR="00647DB0" w:rsidRPr="0010405E" w:rsidRDefault="00647DB0" w:rsidP="006B554A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647DB0" w:rsidRPr="0010405E" w14:paraId="79DDC7A5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4A3C" w14:textId="77777777" w:rsidR="00647DB0" w:rsidRPr="0010405E" w:rsidRDefault="00647DB0" w:rsidP="006B554A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Bezterminowa licencja kliencka systemu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-to-Point/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-by-Point obejmująca dostarczone w ramach przedmiotowego przetargu ruchome źródła światła umożliwiająca uruchomienie urządzeń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-by-Point /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-to-Point i używanie ich w demonstracji procesów kompletacji i sortowania wraz z oprogramowaniem sterującym i treningowym.</w:t>
            </w:r>
          </w:p>
        </w:tc>
      </w:tr>
    </w:tbl>
    <w:p w14:paraId="4C40FBB4" w14:textId="77777777" w:rsidR="00647DB0" w:rsidRPr="0010405E" w:rsidRDefault="00647DB0" w:rsidP="00647DB0">
      <w:pPr>
        <w:spacing w:after="0" w:line="360" w:lineRule="auto"/>
        <w:rPr>
          <w:rFonts w:cstheme="minorHAnsi"/>
          <w:sz w:val="24"/>
          <w:szCs w:val="24"/>
        </w:rPr>
      </w:pPr>
    </w:p>
    <w:p w14:paraId="67C5B6EA" w14:textId="2D0E7405" w:rsidR="00647DB0" w:rsidRPr="0010405E" w:rsidRDefault="00647DB0" w:rsidP="00647DB0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</w:t>
      </w:r>
      <w:r w:rsidR="00230C0A" w:rsidRPr="0010405E">
        <w:rPr>
          <w:rFonts w:cstheme="minorHAnsi"/>
          <w:b/>
          <w:sz w:val="24"/>
          <w:szCs w:val="24"/>
        </w:rPr>
        <w:t xml:space="preserve"> 1</w:t>
      </w:r>
      <w:r w:rsidR="00520289" w:rsidRPr="0010405E">
        <w:rPr>
          <w:rFonts w:cstheme="minorHAnsi"/>
          <w:b/>
          <w:sz w:val="24"/>
          <w:szCs w:val="24"/>
        </w:rPr>
        <w:t>8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258231D5" w14:textId="77777777" w:rsidTr="006B554A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0725EC" w14:textId="77777777" w:rsidR="00647DB0" w:rsidRPr="0010405E" w:rsidRDefault="00647DB0" w:rsidP="006B554A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468C53" w14:textId="77777777" w:rsidR="00647DB0" w:rsidRPr="0010405E" w:rsidRDefault="00647DB0" w:rsidP="006B554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00D9E99A" w14:textId="77777777" w:rsidTr="006B554A">
        <w:trPr>
          <w:trHeight w:val="14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7E84" w14:textId="77777777" w:rsidR="00647DB0" w:rsidRPr="0010405E" w:rsidRDefault="00647DB0" w:rsidP="006B554A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-to-Scan/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-by-Scan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84207" w14:textId="71D6FEB7" w:rsidR="00647DB0" w:rsidRPr="0010405E" w:rsidRDefault="00230C0A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 </w:t>
            </w:r>
            <w:r w:rsidR="00647DB0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sztuki</w:t>
            </w:r>
          </w:p>
        </w:tc>
      </w:tr>
      <w:tr w:rsidR="00520289" w:rsidRPr="0010405E" w14:paraId="2A80F460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E3715E" w14:textId="77777777" w:rsidR="00647DB0" w:rsidRPr="0010405E" w:rsidRDefault="00647DB0" w:rsidP="006B554A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647DB0" w:rsidRPr="0010405E" w14:paraId="19BB334F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C1EB" w14:textId="77777777" w:rsidR="00647DB0" w:rsidRPr="0010405E" w:rsidRDefault="00647DB0" w:rsidP="006B554A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 xml:space="preserve">Bezterminowa licencja kliencka systemu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-to-Scan/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-by-Scan obejmująca dostarczone w ramach przedmiotowego przetargu skanery umożliwiająca uruchomienie urządzeń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-by-Scan /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-to-Scan i używanie ich w demonstracji procesów kompletacji i sortowania wraz z oprogramowaniem sterującym i treningowym.</w:t>
            </w:r>
          </w:p>
        </w:tc>
      </w:tr>
    </w:tbl>
    <w:p w14:paraId="3DAC167F" w14:textId="77777777" w:rsidR="00647DB0" w:rsidRPr="0010405E" w:rsidRDefault="00647DB0" w:rsidP="00647DB0">
      <w:pPr>
        <w:spacing w:after="0" w:line="360" w:lineRule="auto"/>
        <w:rPr>
          <w:rFonts w:cstheme="minorHAnsi"/>
          <w:sz w:val="24"/>
          <w:szCs w:val="24"/>
        </w:rPr>
      </w:pPr>
    </w:p>
    <w:p w14:paraId="5F109534" w14:textId="21CD6C70" w:rsidR="009C6CE7" w:rsidRPr="0010405E" w:rsidRDefault="009C6CE7" w:rsidP="009C6CE7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 xml:space="preserve">Pozycja </w:t>
      </w:r>
      <w:r w:rsidR="00520289" w:rsidRPr="0010405E">
        <w:rPr>
          <w:rFonts w:cstheme="minorHAnsi"/>
          <w:b/>
          <w:sz w:val="24"/>
          <w:szCs w:val="24"/>
        </w:rPr>
        <w:t>19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032D2D10" w14:textId="77777777" w:rsidTr="006B554A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38E2F4" w14:textId="77777777" w:rsidR="009C6CE7" w:rsidRPr="0010405E" w:rsidRDefault="009C6CE7" w:rsidP="006B554A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67762C" w14:textId="77777777" w:rsidR="009C6CE7" w:rsidRPr="0010405E" w:rsidRDefault="009C6CE7" w:rsidP="006B554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01045BA5" w14:textId="77777777" w:rsidTr="006B554A">
        <w:trPr>
          <w:trHeight w:val="14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5F54" w14:textId="77777777" w:rsidR="009C6CE7" w:rsidRPr="0010405E" w:rsidRDefault="009C6CE7" w:rsidP="006B554A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-by-Watch/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-by-Smartphone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41348" w14:textId="77777777" w:rsidR="009C6CE7" w:rsidRPr="0010405E" w:rsidRDefault="009C6CE7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520289" w:rsidRPr="0010405E" w14:paraId="6E6F8730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F3C7C0B" w14:textId="77777777" w:rsidR="009C6CE7" w:rsidRPr="0010405E" w:rsidRDefault="009C6CE7" w:rsidP="006B554A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9C6CE7" w:rsidRPr="0010405E" w14:paraId="34FBECDD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235EF" w14:textId="77777777" w:rsidR="009C6CE7" w:rsidRPr="0010405E" w:rsidRDefault="009C6CE7" w:rsidP="006B554A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Bezterminowa licencja kliencka systemu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-by-Watch/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-by-Smartphone obejmująca dostarczone w ramach przedmiotowego przetargu urządzenia Watch i smartphone umożliwiająca uruchomienie urządzeń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-by-Watch /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-by-Smartphone i używanie ich w demonstracji procesów kompletacji i sortowania wraz z oprogramowaniem sterującym i treningowym.</w:t>
            </w:r>
          </w:p>
        </w:tc>
      </w:tr>
    </w:tbl>
    <w:p w14:paraId="166803C1" w14:textId="6C3A4579" w:rsidR="00647DB0" w:rsidRPr="0010405E" w:rsidRDefault="00647DB0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43D589A" w14:textId="1E3C5DA7" w:rsidR="0026796B" w:rsidRPr="0010405E" w:rsidRDefault="0026796B" w:rsidP="0026796B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 2</w:t>
      </w:r>
      <w:r w:rsidR="00520289" w:rsidRPr="0010405E">
        <w:rPr>
          <w:rFonts w:cstheme="minorHAnsi"/>
          <w:b/>
          <w:sz w:val="24"/>
          <w:szCs w:val="24"/>
        </w:rPr>
        <w:t>0</w:t>
      </w:r>
    </w:p>
    <w:p w14:paraId="6DA385A0" w14:textId="77777777" w:rsidR="00230C0A" w:rsidRPr="0010405E" w:rsidRDefault="00230C0A" w:rsidP="0026796B">
      <w:pPr>
        <w:spacing w:after="0" w:line="360" w:lineRule="auto"/>
        <w:rPr>
          <w:rFonts w:cstheme="minorHAnsi"/>
          <w:b/>
          <w:sz w:val="24"/>
          <w:szCs w:val="24"/>
        </w:rPr>
      </w:pP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69045DEA" w14:textId="77777777" w:rsidTr="006B554A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7CD320" w14:textId="77777777" w:rsidR="0026796B" w:rsidRPr="0010405E" w:rsidRDefault="0026796B" w:rsidP="006B554A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BC61E5" w14:textId="77777777" w:rsidR="0026796B" w:rsidRPr="0010405E" w:rsidRDefault="0026796B" w:rsidP="006B554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35E33862" w14:textId="77777777" w:rsidTr="006B554A">
        <w:trPr>
          <w:trHeight w:val="14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BE09" w14:textId="77777777" w:rsidR="0026796B" w:rsidRPr="0010405E" w:rsidRDefault="0026796B" w:rsidP="006B554A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-by-RFID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E4BEB" w14:textId="77777777" w:rsidR="0026796B" w:rsidRPr="0010405E" w:rsidRDefault="0026796B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520289" w:rsidRPr="0010405E" w14:paraId="6258DC0A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8F6E26A" w14:textId="77777777" w:rsidR="0026796B" w:rsidRPr="0010405E" w:rsidRDefault="0026796B" w:rsidP="006B554A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26796B" w:rsidRPr="0010405E" w14:paraId="0A22FD72" w14:textId="77777777" w:rsidTr="006B554A">
        <w:trPr>
          <w:trHeight w:val="239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E5C2E" w14:textId="77777777" w:rsidR="0026796B" w:rsidRPr="0010405E" w:rsidRDefault="0026796B" w:rsidP="006B554A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 xml:space="preserve">Bezterminowa licencja kliencka systemu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-by-RFID/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-to-RFID obejmująca dostarczone w ramach przedmiotowego przetargu urządzenia RFID umożliwiająca uruchomienie urządzeń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-by-RFID/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>-to-RFID i używanie ich w demonstracji procesów kompletacji i sortowania wraz z oprogramowaniem sterującym i treningowym.</w:t>
            </w:r>
          </w:p>
        </w:tc>
      </w:tr>
    </w:tbl>
    <w:p w14:paraId="7B61C2BF" w14:textId="77777777" w:rsidR="0026796B" w:rsidRPr="0010405E" w:rsidRDefault="0026796B" w:rsidP="0026796B">
      <w:pPr>
        <w:spacing w:after="0" w:line="360" w:lineRule="auto"/>
        <w:rPr>
          <w:rFonts w:cstheme="minorHAnsi"/>
          <w:sz w:val="24"/>
          <w:szCs w:val="24"/>
        </w:rPr>
      </w:pPr>
    </w:p>
    <w:p w14:paraId="298D593B" w14:textId="463108EB" w:rsidR="00E06DFD" w:rsidRPr="0010405E" w:rsidRDefault="00E06DFD" w:rsidP="00E06DFD">
      <w:pPr>
        <w:spacing w:after="0" w:line="360" w:lineRule="auto"/>
        <w:rPr>
          <w:rFonts w:cstheme="minorHAnsi"/>
          <w:b/>
          <w:sz w:val="24"/>
          <w:szCs w:val="24"/>
        </w:rPr>
      </w:pPr>
      <w:bookmarkStart w:id="3" w:name="_Hlk152844040"/>
      <w:r w:rsidRPr="0010405E">
        <w:rPr>
          <w:rFonts w:cstheme="minorHAnsi"/>
          <w:b/>
          <w:sz w:val="24"/>
          <w:szCs w:val="24"/>
        </w:rPr>
        <w:t>Pozycja 2</w:t>
      </w:r>
      <w:r w:rsidR="00520289" w:rsidRPr="0010405E">
        <w:rPr>
          <w:rFonts w:cstheme="minorHAnsi"/>
          <w:b/>
          <w:sz w:val="24"/>
          <w:szCs w:val="24"/>
        </w:rPr>
        <w:t>1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1E85D798" w14:textId="77777777" w:rsidTr="006B554A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A4F75D" w14:textId="77777777" w:rsidR="00E06DFD" w:rsidRPr="0010405E" w:rsidRDefault="00E06DFD" w:rsidP="006B554A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B276D7" w14:textId="77777777" w:rsidR="00E06DFD" w:rsidRPr="0010405E" w:rsidRDefault="00E06DFD" w:rsidP="006B554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7ED4296D" w14:textId="77777777" w:rsidTr="006B554A">
        <w:trPr>
          <w:trHeight w:val="14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CB29F" w14:textId="77777777" w:rsidR="00E06DFD" w:rsidRPr="0010405E" w:rsidRDefault="00E06DFD" w:rsidP="006B554A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Weight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-to-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Scale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D2D6A" w14:textId="77777777" w:rsidR="00E06DFD" w:rsidRPr="0010405E" w:rsidRDefault="00E06DFD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520289" w:rsidRPr="0010405E" w14:paraId="1A3CBF66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C46266C" w14:textId="77777777" w:rsidR="00E06DFD" w:rsidRPr="0010405E" w:rsidRDefault="00E06DFD" w:rsidP="006B554A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E06DFD" w:rsidRPr="0010405E" w14:paraId="11A4BC58" w14:textId="77777777" w:rsidTr="006B554A">
        <w:trPr>
          <w:trHeight w:val="239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6E71" w14:textId="77777777" w:rsidR="00E06DFD" w:rsidRPr="0010405E" w:rsidRDefault="00E06DFD" w:rsidP="006B554A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Bezterminowa licencja kliencka systemu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Weight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-to-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Weight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obejmująca dostarczone w ramach przedmiotowego przetargu urządzenia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Weight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umożliwiająca uruchomienie urządzeń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Weight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-to-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Weight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i używanie ich w demonstracji procesów kompletacji i sortowania wraz z oprogramowaniem sterującym i treningowym.</w:t>
            </w:r>
          </w:p>
        </w:tc>
      </w:tr>
      <w:bookmarkEnd w:id="3"/>
    </w:tbl>
    <w:p w14:paraId="77DA46E5" w14:textId="77777777" w:rsidR="00E06DFD" w:rsidRPr="0010405E" w:rsidRDefault="00E06DFD" w:rsidP="00E06DF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8750FC0" w14:textId="6619570B" w:rsidR="00E06DFD" w:rsidRPr="0010405E" w:rsidRDefault="00E06DFD" w:rsidP="00E06DFD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 2</w:t>
      </w:r>
      <w:r w:rsidR="00520289" w:rsidRPr="0010405E">
        <w:rPr>
          <w:rFonts w:cstheme="minorHAnsi"/>
          <w:b/>
          <w:sz w:val="24"/>
          <w:szCs w:val="24"/>
        </w:rPr>
        <w:t>2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4D8214E7" w14:textId="77777777" w:rsidTr="006B554A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EA2013" w14:textId="77777777" w:rsidR="00E06DFD" w:rsidRPr="0010405E" w:rsidRDefault="00E06DFD" w:rsidP="006B554A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DD6540" w14:textId="77777777" w:rsidR="00E06DFD" w:rsidRPr="0010405E" w:rsidRDefault="00E06DFD" w:rsidP="006B554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6CD7BA5C" w14:textId="77777777" w:rsidTr="006B554A">
        <w:trPr>
          <w:trHeight w:val="14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B4CB" w14:textId="5D9918F1" w:rsidR="00E06DFD" w:rsidRPr="0010405E" w:rsidRDefault="00E06DFD" w:rsidP="006B554A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automatycznego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towarowania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eKanban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C7F2D" w14:textId="77777777" w:rsidR="00E06DFD" w:rsidRPr="0010405E" w:rsidRDefault="00E06DFD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520289" w:rsidRPr="0010405E" w14:paraId="6C3268D6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B155389" w14:textId="77777777" w:rsidR="00E06DFD" w:rsidRPr="0010405E" w:rsidRDefault="00E06DFD" w:rsidP="006B554A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E06DFD" w:rsidRPr="0010405E" w14:paraId="6C2199DD" w14:textId="77777777" w:rsidTr="006B554A">
        <w:trPr>
          <w:trHeight w:val="239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CD12D" w14:textId="77777777" w:rsidR="00E06DFD" w:rsidRPr="0010405E" w:rsidRDefault="00E06DFD" w:rsidP="006B554A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 xml:space="preserve">licencja kliencka systemu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eKabnan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obejmująca dostarczone w ramach przedmiotowego przetargu urządzenia </w:t>
            </w:r>
            <w:proofErr w:type="spellStart"/>
            <w:r w:rsidRPr="0010405E">
              <w:rPr>
                <w:rFonts w:eastAsia="Garamond" w:cstheme="minorHAnsi"/>
                <w:sz w:val="24"/>
                <w:szCs w:val="24"/>
              </w:rPr>
              <w:t>eKanban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umożliwiająca uruchomienie urządzeń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eKanban</w:t>
            </w:r>
            <w:proofErr w:type="spellEnd"/>
            <w:r w:rsidRPr="0010405E">
              <w:rPr>
                <w:rFonts w:eastAsia="Garamond" w:cstheme="minorHAnsi"/>
                <w:sz w:val="24"/>
                <w:szCs w:val="24"/>
              </w:rPr>
              <w:t xml:space="preserve"> i używanie ich w demonstracji procesów kompletacji i sortowania wraz z oprogramowaniem sterującym i treningowym.</w:t>
            </w:r>
          </w:p>
        </w:tc>
      </w:tr>
    </w:tbl>
    <w:p w14:paraId="6018B06A" w14:textId="77777777" w:rsidR="00E06DFD" w:rsidRPr="0010405E" w:rsidRDefault="00E06DFD" w:rsidP="00E06DF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F938FA6" w14:textId="6402D502" w:rsidR="00E06DFD" w:rsidRPr="0010405E" w:rsidRDefault="00E06DFD" w:rsidP="00E06DFD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Pozycja 2</w:t>
      </w:r>
      <w:r w:rsidR="00520289" w:rsidRPr="0010405E">
        <w:rPr>
          <w:rFonts w:cstheme="minorHAnsi"/>
          <w:b/>
          <w:sz w:val="24"/>
          <w:szCs w:val="24"/>
        </w:rPr>
        <w:t>3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2E73273F" w14:textId="77777777" w:rsidTr="006B554A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FA9E88" w14:textId="77777777" w:rsidR="00E06DFD" w:rsidRPr="0010405E" w:rsidRDefault="00E06DFD" w:rsidP="006B554A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A0AF56" w14:textId="77777777" w:rsidR="00E06DFD" w:rsidRPr="0010405E" w:rsidRDefault="00E06DFD" w:rsidP="006B554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4CD67581" w14:textId="77777777" w:rsidTr="006B554A">
        <w:trPr>
          <w:trHeight w:val="14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56DC9" w14:textId="4DA56011" w:rsidR="00E06DFD" w:rsidRPr="0010405E" w:rsidRDefault="00E06DFD" w:rsidP="006B554A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lokalizacyjnego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eLocation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17FF3" w14:textId="77777777" w:rsidR="00E06DFD" w:rsidRPr="0010405E" w:rsidRDefault="00E06DFD" w:rsidP="006B554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520289" w:rsidRPr="0010405E" w14:paraId="2E7E1470" w14:textId="77777777" w:rsidTr="006B554A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66A2BD" w14:textId="77777777" w:rsidR="00E06DFD" w:rsidRPr="0010405E" w:rsidRDefault="00E06DFD" w:rsidP="006B554A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E06DFD" w:rsidRPr="0010405E" w14:paraId="5A3D1709" w14:textId="77777777" w:rsidTr="006B554A">
        <w:trPr>
          <w:trHeight w:val="239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D61E" w14:textId="77777777" w:rsidR="00E06DFD" w:rsidRPr="0010405E" w:rsidRDefault="00E06DFD" w:rsidP="006B554A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 xml:space="preserve">Bezterminowa licencja kliencka systemu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lokalizacyjnego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obejmująca dostarczone w ramach przedmiotowego przetargu urządzenia lokalizacyjne umożliwiająca uruchomienie urządzeń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lokalizacyjnych</w:t>
            </w:r>
            <w:r w:rsidRPr="0010405E">
              <w:rPr>
                <w:rFonts w:eastAsia="Garamond" w:cstheme="minorHAnsi"/>
                <w:sz w:val="24"/>
                <w:szCs w:val="24"/>
              </w:rPr>
              <w:t xml:space="preserve"> i używanie ich w demonstracji procesów kompletacji i sortowania wraz z oprogramowaniem sterującym i treningowym.</w:t>
            </w:r>
          </w:p>
        </w:tc>
      </w:tr>
    </w:tbl>
    <w:p w14:paraId="1288193D" w14:textId="77777777" w:rsidR="009C6CE7" w:rsidRPr="0010405E" w:rsidRDefault="009C6CE7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4C34A5E" w14:textId="6DDBF6C1" w:rsidR="003728C0" w:rsidRPr="0010405E" w:rsidRDefault="006F695F" w:rsidP="006F695F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 xml:space="preserve">Pozycja </w:t>
      </w:r>
      <w:r w:rsidR="000522E7" w:rsidRPr="0010405E">
        <w:rPr>
          <w:rFonts w:cstheme="minorHAnsi"/>
          <w:b/>
          <w:sz w:val="24"/>
          <w:szCs w:val="24"/>
        </w:rPr>
        <w:t>2</w:t>
      </w:r>
      <w:r w:rsidR="00520289" w:rsidRPr="0010405E">
        <w:rPr>
          <w:rFonts w:cstheme="minorHAnsi"/>
          <w:b/>
          <w:sz w:val="24"/>
          <w:szCs w:val="24"/>
        </w:rPr>
        <w:t>4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7DDEDB5A" w14:textId="77777777" w:rsidTr="00DF360F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19F3C0" w14:textId="77777777" w:rsidR="006F695F" w:rsidRPr="0010405E" w:rsidRDefault="006F695F" w:rsidP="00DF360F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A8FC2B" w14:textId="77777777" w:rsidR="006F695F" w:rsidRPr="0010405E" w:rsidRDefault="006F695F" w:rsidP="00DF360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2DA3AB31" w14:textId="77777777" w:rsidTr="00DF360F">
        <w:trPr>
          <w:trHeight w:val="14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214D0" w14:textId="583F1CF8" w:rsidR="006F695F" w:rsidRPr="0010405E" w:rsidRDefault="00051F41" w:rsidP="00DF360F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-Radar (potwierdzania poboru za pomocą kurtyny podczerwieni obejmująca wszystkie urządzenia w zamówieniu)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558FD" w14:textId="77777777" w:rsidR="006F695F" w:rsidRPr="0010405E" w:rsidRDefault="006F695F" w:rsidP="00DF360F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</w:tr>
      <w:tr w:rsidR="00520289" w:rsidRPr="0010405E" w14:paraId="2E764CCA" w14:textId="77777777" w:rsidTr="00DF360F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AEB4300" w14:textId="77777777" w:rsidR="006F695F" w:rsidRPr="0010405E" w:rsidRDefault="006F695F" w:rsidP="00DF360F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6F695F" w:rsidRPr="0010405E" w14:paraId="62B0E9E6" w14:textId="77777777" w:rsidTr="00DF360F">
        <w:trPr>
          <w:trHeight w:val="239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CA98B" w14:textId="13E241F0" w:rsidR="006F695F" w:rsidRPr="0010405E" w:rsidRDefault="006F695F" w:rsidP="00DF360F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lastRenderedPageBreak/>
              <w:t xml:space="preserve">Bezterminowa licencja kliencka systemu 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kwitowania za pomocą kurtyny podczerwieni </w:t>
            </w:r>
            <w:r w:rsidRPr="0010405E">
              <w:rPr>
                <w:rFonts w:eastAsia="Garamond" w:cstheme="minorHAnsi"/>
                <w:sz w:val="24"/>
                <w:szCs w:val="24"/>
              </w:rPr>
              <w:t>obejmująca dostarczone w ramach przedmiotowego przetargu urządzenia umożliwiająca uruchomienie i używanie systemu i urządzeń do demonstracji procesów kompletacji i sortowania wraz z oprogramowaniem sterującym i treningowym.</w:t>
            </w:r>
          </w:p>
        </w:tc>
      </w:tr>
    </w:tbl>
    <w:p w14:paraId="348BA8E2" w14:textId="77777777" w:rsidR="006F695F" w:rsidRPr="0010405E" w:rsidRDefault="006F695F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0A5E91C" w14:textId="0535A670" w:rsidR="00874BBE" w:rsidRPr="0010405E" w:rsidRDefault="00874BBE" w:rsidP="00EA6585">
      <w:pPr>
        <w:spacing w:after="0" w:line="360" w:lineRule="auto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 xml:space="preserve">Pozycja </w:t>
      </w:r>
      <w:r w:rsidR="000522E7" w:rsidRPr="0010405E">
        <w:rPr>
          <w:rFonts w:cstheme="minorHAnsi"/>
          <w:b/>
          <w:sz w:val="24"/>
          <w:szCs w:val="24"/>
        </w:rPr>
        <w:t>2</w:t>
      </w:r>
      <w:r w:rsidR="00520289" w:rsidRPr="0010405E">
        <w:rPr>
          <w:rFonts w:cstheme="minorHAnsi"/>
          <w:b/>
          <w:sz w:val="24"/>
          <w:szCs w:val="24"/>
        </w:rPr>
        <w:t>5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7371"/>
      </w:tblGrid>
      <w:tr w:rsidR="00520289" w:rsidRPr="0010405E" w14:paraId="5DAA5A3F" w14:textId="77777777" w:rsidTr="000A4C59">
        <w:trPr>
          <w:trHeight w:val="2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B0917B" w14:textId="77777777" w:rsidR="00F9503F" w:rsidRPr="0010405E" w:rsidRDefault="00F9503F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C9C57E" w14:textId="77777777" w:rsidR="00F9503F" w:rsidRPr="0010405E" w:rsidRDefault="00F9503F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sztuk</w:t>
            </w:r>
          </w:p>
        </w:tc>
      </w:tr>
      <w:tr w:rsidR="00520289" w:rsidRPr="0010405E" w14:paraId="100367A6" w14:textId="77777777" w:rsidTr="00E91F16">
        <w:trPr>
          <w:trHeight w:val="14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1D2B" w14:textId="77777777" w:rsidR="00F9503F" w:rsidRPr="0010405E" w:rsidRDefault="00F9503F" w:rsidP="00EA6585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10405E">
              <w:rPr>
                <w:rFonts w:eastAsia="Garamond" w:cstheme="minorHAnsi"/>
                <w:sz w:val="24"/>
                <w:szCs w:val="24"/>
              </w:rPr>
              <w:t>Instalacja systemu treningowego do symulacji procesów magazynowych (montaż urządzeń i wyposażenia, konfiguracja urządzeń, uruchomienie systemu), szkolenie użytkowników, przygotowanie dokumentacji użytkowej.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CE53F" w14:textId="77777777" w:rsidR="00F9503F" w:rsidRPr="0010405E" w:rsidRDefault="00F9503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1 usługa</w:t>
            </w:r>
          </w:p>
        </w:tc>
      </w:tr>
      <w:tr w:rsidR="00520289" w:rsidRPr="0010405E" w14:paraId="7AF82936" w14:textId="77777777" w:rsidTr="000A4C59">
        <w:trPr>
          <w:trHeight w:val="255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DAC02E6" w14:textId="77777777" w:rsidR="00F9503F" w:rsidRPr="0010405E" w:rsidRDefault="00F9503F" w:rsidP="00EA6585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Opis</w:t>
            </w:r>
          </w:p>
        </w:tc>
      </w:tr>
      <w:tr w:rsidR="00F9503F" w:rsidRPr="0010405E" w14:paraId="46DCFF49" w14:textId="77777777" w:rsidTr="000A4C59">
        <w:trPr>
          <w:trHeight w:val="239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FFF8" w14:textId="19467651" w:rsidR="00EE6024" w:rsidRPr="0010405E" w:rsidRDefault="00F9503F" w:rsidP="00021002">
            <w:pPr>
              <w:pStyle w:val="Akapitzlist"/>
              <w:numPr>
                <w:ilvl w:val="0"/>
                <w:numId w:val="21"/>
              </w:numPr>
              <w:spacing w:after="15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b/>
                <w:sz w:val="24"/>
                <w:szCs w:val="24"/>
              </w:rPr>
              <w:t>Dostawa i instalacja</w:t>
            </w:r>
            <w:r w:rsidRPr="0010405E">
              <w:rPr>
                <w:rFonts w:cstheme="minorHAnsi"/>
                <w:sz w:val="24"/>
                <w:szCs w:val="24"/>
              </w:rPr>
              <w:t xml:space="preserve"> zostaną wykonane w </w:t>
            </w:r>
            <w:r w:rsidR="000522E7" w:rsidRPr="0010405E">
              <w:rPr>
                <w:rFonts w:cstheme="minorHAnsi"/>
                <w:sz w:val="24"/>
                <w:szCs w:val="24"/>
              </w:rPr>
              <w:t xml:space="preserve">lokalizacji wskazanej przez </w:t>
            </w:r>
            <w:r w:rsidRPr="0010405E">
              <w:rPr>
                <w:rFonts w:cstheme="minorHAnsi"/>
                <w:sz w:val="24"/>
                <w:szCs w:val="24"/>
              </w:rPr>
              <w:t xml:space="preserve">Zamawiającego. </w:t>
            </w:r>
            <w:r w:rsidR="007D020A" w:rsidRPr="0010405E">
              <w:rPr>
                <w:rFonts w:cstheme="minorHAnsi"/>
                <w:sz w:val="24"/>
                <w:szCs w:val="24"/>
              </w:rPr>
              <w:t xml:space="preserve">Jeżeli zajdzie potrzeba Wykonawca zobowiązany jest dostarczyć niezbędne elementy np. urządzenia i wyposażenie – kable połączeniowe, elementy mocujące, uznane przez Wykonawcę za niezbędne i umożliwiające prawidłowe działanie całego systemu. </w:t>
            </w:r>
          </w:p>
          <w:p w14:paraId="6DD5909A" w14:textId="77777777" w:rsidR="00EE6024" w:rsidRPr="0010405E" w:rsidRDefault="007D020A" w:rsidP="00EE6024">
            <w:pPr>
              <w:pStyle w:val="Akapitzlist"/>
              <w:spacing w:after="15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sz w:val="24"/>
                <w:szCs w:val="24"/>
              </w:rPr>
              <w:t xml:space="preserve">Oprogramowanie aplikacyjne musi zostać zainstalowane przez Wykonawcę w szczególności z wykorzystaniem Sprzętu dostarczanego przez Wykonawcę. </w:t>
            </w:r>
          </w:p>
          <w:p w14:paraId="35195709" w14:textId="77777777" w:rsidR="007D020A" w:rsidRPr="0010405E" w:rsidRDefault="007D020A" w:rsidP="00EE6024">
            <w:pPr>
              <w:pStyle w:val="Akapitzlist"/>
              <w:spacing w:after="15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sz w:val="24"/>
                <w:szCs w:val="24"/>
              </w:rPr>
              <w:t xml:space="preserve">Po zakończeniu prac instalacyjnych oprogramowanie musi zostać skonfigurowane i wdrożone w sposób kompleksowy tak, aby oferowało wszystkie funkcjonalności opisane w OPZ. </w:t>
            </w:r>
          </w:p>
          <w:p w14:paraId="282CCE1C" w14:textId="77777777" w:rsidR="00F9503F" w:rsidRPr="0010405E" w:rsidRDefault="007D020A" w:rsidP="00021002">
            <w:pPr>
              <w:pStyle w:val="Akapitzlist"/>
              <w:numPr>
                <w:ilvl w:val="0"/>
                <w:numId w:val="21"/>
              </w:numPr>
              <w:spacing w:after="15" w:line="360" w:lineRule="auto"/>
              <w:rPr>
                <w:rFonts w:eastAsia="Garamond" w:cstheme="minorHAnsi"/>
                <w:bCs/>
                <w:sz w:val="24"/>
                <w:szCs w:val="24"/>
              </w:rPr>
            </w:pPr>
            <w:r w:rsidRPr="0010405E">
              <w:rPr>
                <w:rFonts w:cstheme="minorHAnsi"/>
                <w:bCs/>
                <w:sz w:val="24"/>
                <w:szCs w:val="24"/>
              </w:rPr>
              <w:lastRenderedPageBreak/>
              <w:t>Wykonawca</w:t>
            </w:r>
            <w:r w:rsidRPr="0010405E">
              <w:rPr>
                <w:rFonts w:eastAsia="Garamond" w:cstheme="minorHAnsi"/>
                <w:bCs/>
                <w:sz w:val="24"/>
                <w:szCs w:val="24"/>
              </w:rPr>
              <w:t xml:space="preserve"> jest zobowiązany przygotować i przekazać dokumentację opisującą funkcjonalność całego systemu i jego poszczególnych modułów.</w:t>
            </w:r>
          </w:p>
          <w:p w14:paraId="4C26AC99" w14:textId="38D3089B" w:rsidR="000A4C59" w:rsidRPr="0010405E" w:rsidRDefault="007D020A" w:rsidP="00021002">
            <w:pPr>
              <w:pStyle w:val="Akapitzlist"/>
              <w:numPr>
                <w:ilvl w:val="0"/>
                <w:numId w:val="21"/>
              </w:numPr>
              <w:spacing w:after="15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bCs/>
                <w:sz w:val="24"/>
                <w:szCs w:val="24"/>
              </w:rPr>
              <w:t>Wykonawca jest zobowiązany do przeprowadzenie szkolenia dla min.</w:t>
            </w:r>
            <w:r w:rsidRPr="0010405E">
              <w:rPr>
                <w:rFonts w:cstheme="minorHAnsi"/>
                <w:sz w:val="24"/>
                <w:szCs w:val="24"/>
              </w:rPr>
              <w:t xml:space="preserve"> 5 osób – pracowników Zamawiającego</w:t>
            </w:r>
            <w:r w:rsidR="005B36BC" w:rsidRPr="0010405E">
              <w:rPr>
                <w:rFonts w:cstheme="minorHAnsi"/>
                <w:sz w:val="24"/>
                <w:szCs w:val="24"/>
              </w:rPr>
              <w:t xml:space="preserve">, w wymiarze 16 godzin (godziny zegarowe). </w:t>
            </w:r>
            <w:r w:rsidR="00921EF5" w:rsidRPr="0010405E">
              <w:rPr>
                <w:rFonts w:cstheme="minorHAnsi"/>
                <w:sz w:val="24"/>
                <w:szCs w:val="24"/>
              </w:rPr>
              <w:t>Celem szkolenia jest nabycie kompetencji. Wykonawca jest zobowiązany do weryfikacji nabycia kompetencji nauczycieli / nauczycielek</w:t>
            </w:r>
            <w:r w:rsidR="000A4C59" w:rsidRPr="0010405E">
              <w:rPr>
                <w:rFonts w:cstheme="minorHAnsi"/>
                <w:sz w:val="24"/>
                <w:szCs w:val="24"/>
              </w:rPr>
              <w:t>.</w:t>
            </w:r>
          </w:p>
          <w:p w14:paraId="6555D78E" w14:textId="7676F1C9" w:rsidR="00921EF5" w:rsidRPr="0010405E" w:rsidRDefault="00921EF5" w:rsidP="00021002">
            <w:pPr>
              <w:pStyle w:val="Akapitzlist"/>
              <w:numPr>
                <w:ilvl w:val="0"/>
                <w:numId w:val="21"/>
              </w:numPr>
              <w:spacing w:after="15" w:line="360" w:lineRule="auto"/>
              <w:rPr>
                <w:rFonts w:cstheme="minorHAnsi"/>
                <w:sz w:val="24"/>
                <w:szCs w:val="24"/>
              </w:rPr>
            </w:pPr>
            <w:r w:rsidRPr="0010405E">
              <w:rPr>
                <w:rFonts w:cstheme="minorHAnsi"/>
                <w:sz w:val="24"/>
                <w:szCs w:val="24"/>
              </w:rPr>
              <w:t>Minimalny zakres efektów uczenia się, w obszarze wiedzy i umiejętności, który mają osiągnąć uczestnicy / uczestniczki szkolenia obejmuje następujące zagadnienia:</w:t>
            </w:r>
          </w:p>
          <w:p w14:paraId="293B54EE" w14:textId="77777777" w:rsidR="00921EF5" w:rsidRPr="0010405E" w:rsidRDefault="009A192C" w:rsidP="00021002">
            <w:pPr>
              <w:pStyle w:val="Akapitzlist"/>
              <w:numPr>
                <w:ilvl w:val="0"/>
                <w:numId w:val="19"/>
              </w:numPr>
              <w:spacing w:line="360" w:lineRule="auto"/>
              <w:ind w:left="776" w:firstLine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Funkcjonalność s</w:t>
            </w:r>
            <w:r w:rsidR="00921EF5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ystem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 </w:t>
            </w:r>
            <w:r w:rsidR="00921EF5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treningow</w:t>
            </w: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ego</w:t>
            </w:r>
            <w:r w:rsidR="00921EF5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symulacji procesów magazynowych, sterując</w:t>
            </w:r>
            <w:r w:rsidR="00DC5B5E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ego</w:t>
            </w:r>
            <w:r w:rsidR="00921EF5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procesami kompletacji, sortowania i </w:t>
            </w:r>
            <w:proofErr w:type="spellStart"/>
            <w:r w:rsidR="00921EF5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towarowania</w:t>
            </w:r>
            <w:proofErr w:type="spellEnd"/>
          </w:p>
          <w:p w14:paraId="08E27C35" w14:textId="02726CA4" w:rsidR="00E62C65" w:rsidRPr="0010405E" w:rsidRDefault="00E62C65" w:rsidP="00E62C6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776" w:firstLine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Obsługa urządzeń i oprogramowania systemu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towarowania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sortowania typu LED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LED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</w:p>
          <w:p w14:paraId="7512F89C" w14:textId="48793B19" w:rsidR="00E62C65" w:rsidRPr="0010405E" w:rsidRDefault="00E62C65" w:rsidP="00E62C6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776" w:firstLine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Obsługa urządzeń i oprogramowania systemu kompletacyjnego typu mobile </w:t>
            </w:r>
            <w:r w:rsidR="0052028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LED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mobile </w:t>
            </w:r>
            <w:r w:rsidR="00520289"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LED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</w:p>
          <w:p w14:paraId="73D85DE6" w14:textId="77777777" w:rsidR="00E62C65" w:rsidRPr="0010405E" w:rsidRDefault="00E62C65" w:rsidP="00E62C6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776" w:firstLine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Obsługa urządzeń i oprogramowania systemu kompletacyjnego za pomocą ruchomego źródła światła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Point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-by-Point</w:t>
            </w:r>
          </w:p>
          <w:p w14:paraId="4E9729AE" w14:textId="77777777" w:rsidR="00E62C65" w:rsidRPr="0010405E" w:rsidRDefault="00E62C65" w:rsidP="00E62C65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776" w:firstLine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Obsługa urządzeń i oprogramowania systemu kompletacyjnego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Remote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RemoteKey</w:t>
            </w:r>
            <w:proofErr w:type="spellEnd"/>
          </w:p>
          <w:p w14:paraId="1826CC0F" w14:textId="77777777" w:rsidR="00E62C65" w:rsidRPr="0010405E" w:rsidRDefault="00E62C65" w:rsidP="00E62C65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776" w:firstLine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Obsługa urządzeń i oprogramowania systemu kompletacyjnego 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Scan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-by-Scan</w:t>
            </w:r>
          </w:p>
          <w:p w14:paraId="236F18BE" w14:textId="77777777" w:rsidR="00E62C65" w:rsidRPr="0010405E" w:rsidRDefault="00E62C65" w:rsidP="00E62C6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776" w:firstLine="0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Obsługa urządzeń i oprogramowania systemu </w:t>
            </w:r>
            <w:r w:rsidRPr="001040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kompletacyjnego typu </w:t>
            </w:r>
            <w:proofErr w:type="spellStart"/>
            <w:r w:rsidRPr="0010405E">
              <w:rPr>
                <w:rFonts w:cstheme="minorHAnsi"/>
                <w:sz w:val="24"/>
                <w:szCs w:val="24"/>
                <w:shd w:val="clear" w:color="auto" w:fill="FFFFFF"/>
              </w:rPr>
              <w:t>Pick</w:t>
            </w:r>
            <w:proofErr w:type="spellEnd"/>
            <w:r w:rsidRPr="0010405E">
              <w:rPr>
                <w:rFonts w:cstheme="minorHAnsi"/>
                <w:sz w:val="24"/>
                <w:szCs w:val="24"/>
                <w:shd w:val="clear" w:color="auto" w:fill="FFFFFF"/>
              </w:rPr>
              <w:t>-by-</w:t>
            </w:r>
            <w:proofErr w:type="gramStart"/>
            <w:r w:rsidRPr="0010405E">
              <w:rPr>
                <w:rFonts w:cstheme="minorHAnsi"/>
                <w:sz w:val="24"/>
                <w:szCs w:val="24"/>
                <w:shd w:val="clear" w:color="auto" w:fill="FFFFFF"/>
              </w:rPr>
              <w:t>Watch  /</w:t>
            </w:r>
            <w:proofErr w:type="gramEnd"/>
            <w:r w:rsidRPr="001040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405E">
              <w:rPr>
                <w:rFonts w:cstheme="minorHAnsi"/>
                <w:sz w:val="24"/>
                <w:szCs w:val="24"/>
                <w:shd w:val="clear" w:color="auto" w:fill="FFFFFF"/>
              </w:rPr>
              <w:t>Pick</w:t>
            </w:r>
            <w:proofErr w:type="spellEnd"/>
            <w:r w:rsidRPr="0010405E">
              <w:rPr>
                <w:rFonts w:cstheme="minorHAnsi"/>
                <w:sz w:val="24"/>
                <w:szCs w:val="24"/>
                <w:shd w:val="clear" w:color="auto" w:fill="FFFFFF"/>
              </w:rPr>
              <w:t>-by-Smartphone</w:t>
            </w:r>
          </w:p>
          <w:p w14:paraId="7814FAD3" w14:textId="77777777" w:rsidR="00E62C65" w:rsidRPr="0010405E" w:rsidRDefault="00E62C65" w:rsidP="00E62C6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776" w:firstLine="0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Obsługa urządzeń i oprogramowania systemu </w:t>
            </w:r>
            <w:r w:rsidRPr="001040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RFID/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-by-RFID</w:t>
            </w:r>
          </w:p>
          <w:p w14:paraId="57E76DA2" w14:textId="77777777" w:rsidR="00E62C65" w:rsidRPr="0010405E" w:rsidRDefault="00E62C65" w:rsidP="00E62C6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776" w:firstLine="0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Obsługa urządzeń i oprogramowania systemu </w:t>
            </w:r>
            <w:r w:rsidRPr="001040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typu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Weight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by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Scale</w:t>
            </w:r>
            <w:proofErr w:type="spellEnd"/>
          </w:p>
          <w:p w14:paraId="71C5B560" w14:textId="72BFEF7B" w:rsidR="00A46791" w:rsidRPr="0010405E" w:rsidRDefault="00A46791" w:rsidP="00A46791">
            <w:pPr>
              <w:pStyle w:val="Akapitzlist"/>
              <w:numPr>
                <w:ilvl w:val="0"/>
                <w:numId w:val="19"/>
              </w:numPr>
              <w:spacing w:line="360" w:lineRule="auto"/>
              <w:ind w:left="776" w:firstLine="0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Obsługa urządzeń i oprogramowania systemów </w:t>
            </w:r>
            <w:proofErr w:type="spellStart"/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towarowania</w:t>
            </w:r>
            <w:proofErr w:type="spellEnd"/>
          </w:p>
          <w:p w14:paraId="6465B8CA" w14:textId="77777777" w:rsidR="00E62C65" w:rsidRPr="0010405E" w:rsidRDefault="00E62C65" w:rsidP="00E62C6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776" w:firstLine="0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0405E">
              <w:rPr>
                <w:rFonts w:eastAsia="Times New Roman" w:cstheme="minorHAnsi"/>
                <w:sz w:val="24"/>
                <w:szCs w:val="24"/>
                <w:lang w:eastAsia="pl-PL"/>
              </w:rPr>
              <w:t>Obsługa urządzeń i oprogramowania systemów lokalizacyjnych</w:t>
            </w:r>
          </w:p>
          <w:p w14:paraId="184C6C21" w14:textId="5B40DD98" w:rsidR="005B36BC" w:rsidRPr="0010405E" w:rsidRDefault="00E62C65" w:rsidP="00E06DF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776" w:firstLine="0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040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Obsługa urządzeń i oprogramowania systemu kwitowania za pomocą kurtyny podczerwieni </w:t>
            </w:r>
          </w:p>
        </w:tc>
      </w:tr>
    </w:tbl>
    <w:p w14:paraId="0FC68884" w14:textId="24D8A4F8" w:rsidR="00076707" w:rsidRPr="0010405E" w:rsidRDefault="00076707">
      <w:pPr>
        <w:rPr>
          <w:rFonts w:cstheme="minorHAnsi"/>
          <w:b/>
          <w:sz w:val="24"/>
          <w:szCs w:val="24"/>
        </w:rPr>
      </w:pPr>
      <w:bookmarkStart w:id="4" w:name="_Hlk135827739"/>
      <w:bookmarkEnd w:id="4"/>
    </w:p>
    <w:sectPr w:rsidR="00076707" w:rsidRPr="0010405E" w:rsidSect="009C75A6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CBB0" w14:textId="77777777" w:rsidR="005547A3" w:rsidRDefault="005547A3" w:rsidP="00434BCB">
      <w:pPr>
        <w:spacing w:after="0" w:line="240" w:lineRule="auto"/>
      </w:pPr>
      <w:r>
        <w:separator/>
      </w:r>
    </w:p>
  </w:endnote>
  <w:endnote w:type="continuationSeparator" w:id="0">
    <w:p w14:paraId="22DA7EDE" w14:textId="77777777" w:rsidR="005547A3" w:rsidRDefault="005547A3" w:rsidP="0043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077363"/>
      <w:docPartObj>
        <w:docPartGallery w:val="Page Numbers (Bottom of Page)"/>
        <w:docPartUnique/>
      </w:docPartObj>
    </w:sdtPr>
    <w:sdtEndPr/>
    <w:sdtContent>
      <w:p w14:paraId="1B6BA3B3" w14:textId="77777777" w:rsidR="00F47B78" w:rsidRDefault="00F47B78" w:rsidP="00135A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3A170" w14:textId="77777777" w:rsidR="005547A3" w:rsidRDefault="005547A3" w:rsidP="00434BCB">
      <w:pPr>
        <w:spacing w:after="0" w:line="240" w:lineRule="auto"/>
      </w:pPr>
      <w:r>
        <w:separator/>
      </w:r>
    </w:p>
  </w:footnote>
  <w:footnote w:type="continuationSeparator" w:id="0">
    <w:p w14:paraId="2A9C6BD2" w14:textId="77777777" w:rsidR="005547A3" w:rsidRDefault="005547A3" w:rsidP="0043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7927" w14:textId="77777777" w:rsidR="009C75A6" w:rsidRDefault="009C75A6" w:rsidP="009C75A6">
    <w:pPr>
      <w:pStyle w:val="Nagwek"/>
      <w:tabs>
        <w:tab w:val="clear" w:pos="4536"/>
      </w:tabs>
    </w:pPr>
    <w:r w:rsidRPr="00A87CB0">
      <w:rPr>
        <w:noProof/>
        <w:lang w:eastAsia="pl-PL"/>
      </w:rPr>
      <w:drawing>
        <wp:inline distT="0" distB="0" distL="0" distR="0" wp14:anchorId="561B1288" wp14:editId="67A2D2A8">
          <wp:extent cx="5760720" cy="784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E9CAB" w14:textId="77777777" w:rsidR="009C75A6" w:rsidRDefault="009C75A6" w:rsidP="009C75A6">
    <w:pPr>
      <w:pStyle w:val="Nagwek"/>
    </w:pPr>
  </w:p>
  <w:p w14:paraId="114D1B40" w14:textId="77777777" w:rsidR="009C75A6" w:rsidRDefault="009C75A6" w:rsidP="009C75A6">
    <w:pPr>
      <w:pStyle w:val="Nagwek"/>
      <w:jc w:val="center"/>
    </w:pPr>
    <w:r>
      <w:t>Dofinansowane przez Unię Europejską – Zawód w branży TSL – dobra droga</w:t>
    </w:r>
  </w:p>
  <w:p w14:paraId="0DC5950C" w14:textId="77777777" w:rsidR="009C75A6" w:rsidRDefault="009C75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7A935" w14:textId="77777777" w:rsidR="009C75A6" w:rsidRDefault="009C75A6" w:rsidP="009C75A6">
    <w:pPr>
      <w:pStyle w:val="Nagwek"/>
      <w:tabs>
        <w:tab w:val="clear" w:pos="4536"/>
      </w:tabs>
    </w:pPr>
    <w:r w:rsidRPr="00A87CB0">
      <w:rPr>
        <w:noProof/>
        <w:lang w:eastAsia="pl-PL"/>
      </w:rPr>
      <w:drawing>
        <wp:inline distT="0" distB="0" distL="0" distR="0" wp14:anchorId="54FA1083" wp14:editId="18584643">
          <wp:extent cx="5760720" cy="784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32BD3" w14:textId="77777777" w:rsidR="009C75A6" w:rsidRDefault="009C75A6" w:rsidP="009C75A6">
    <w:pPr>
      <w:pStyle w:val="Nagwek"/>
    </w:pPr>
  </w:p>
  <w:p w14:paraId="731501C2" w14:textId="77777777" w:rsidR="009C75A6" w:rsidRDefault="009C75A6" w:rsidP="009C75A6">
    <w:pPr>
      <w:pStyle w:val="Nagwek"/>
      <w:jc w:val="center"/>
    </w:pPr>
    <w:r>
      <w:t>Dofinansowane przez Unię Europejską – Zawód w branży TSL – dobra droga</w:t>
    </w:r>
  </w:p>
  <w:p w14:paraId="07F173F4" w14:textId="77777777" w:rsidR="009C75A6" w:rsidRDefault="009C75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0E1"/>
    <w:multiLevelType w:val="hybridMultilevel"/>
    <w:tmpl w:val="659446E4"/>
    <w:lvl w:ilvl="0" w:tplc="E638A8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E3C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411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C61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6D6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1E363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0BF7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09D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CAD0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03C21"/>
    <w:multiLevelType w:val="hybridMultilevel"/>
    <w:tmpl w:val="8B827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EC8"/>
    <w:multiLevelType w:val="hybridMultilevel"/>
    <w:tmpl w:val="8B827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10EB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0CC14B7"/>
    <w:multiLevelType w:val="hybridMultilevel"/>
    <w:tmpl w:val="C8E0CE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15C1DD3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5B9"/>
    <w:multiLevelType w:val="hybridMultilevel"/>
    <w:tmpl w:val="8E3E6AA8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E65F3"/>
    <w:multiLevelType w:val="hybridMultilevel"/>
    <w:tmpl w:val="CDF6ED36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210E3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5F18"/>
    <w:multiLevelType w:val="hybridMultilevel"/>
    <w:tmpl w:val="B10C937A"/>
    <w:lvl w:ilvl="0" w:tplc="32B21E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274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FC1A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CC1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889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D832E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473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A222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4680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B909B1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CD2401A"/>
    <w:multiLevelType w:val="hybridMultilevel"/>
    <w:tmpl w:val="D5468702"/>
    <w:lvl w:ilvl="0" w:tplc="42A648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E1230B"/>
    <w:multiLevelType w:val="hybridMultilevel"/>
    <w:tmpl w:val="525A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64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F2EEAF0">
      <w:start w:val="1"/>
      <w:numFmt w:val="decimal"/>
      <w:lvlText w:val="%3"/>
      <w:lvlJc w:val="left"/>
      <w:pPr>
        <w:ind w:left="2160" w:hanging="360"/>
      </w:pPr>
      <w:rPr>
        <w:rFonts w:eastAsia="Garamond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77207"/>
    <w:multiLevelType w:val="hybridMultilevel"/>
    <w:tmpl w:val="76401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F3FE1"/>
    <w:multiLevelType w:val="hybridMultilevel"/>
    <w:tmpl w:val="B0B0C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26B7D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F0FEE"/>
    <w:multiLevelType w:val="hybridMultilevel"/>
    <w:tmpl w:val="813087A0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3587A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469432F"/>
    <w:multiLevelType w:val="hybridMultilevel"/>
    <w:tmpl w:val="8B827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5517"/>
    <w:multiLevelType w:val="hybridMultilevel"/>
    <w:tmpl w:val="8B827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87414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318132F"/>
    <w:multiLevelType w:val="hybridMultilevel"/>
    <w:tmpl w:val="1BAAC9EE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056FF"/>
    <w:multiLevelType w:val="hybridMultilevel"/>
    <w:tmpl w:val="FCACE022"/>
    <w:lvl w:ilvl="0" w:tplc="5CC8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B6434"/>
    <w:multiLevelType w:val="hybridMultilevel"/>
    <w:tmpl w:val="FCACE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631F0"/>
    <w:multiLevelType w:val="hybridMultilevel"/>
    <w:tmpl w:val="F920F354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03D9"/>
    <w:multiLevelType w:val="multilevel"/>
    <w:tmpl w:val="8A28BF6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7C54E1F"/>
    <w:multiLevelType w:val="hybridMultilevel"/>
    <w:tmpl w:val="7D36F848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30E03"/>
    <w:multiLevelType w:val="multilevel"/>
    <w:tmpl w:val="8A28BF6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B196372"/>
    <w:multiLevelType w:val="hybridMultilevel"/>
    <w:tmpl w:val="A3E4F590"/>
    <w:lvl w:ilvl="0" w:tplc="42A64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3B5DC8"/>
    <w:multiLevelType w:val="hybridMultilevel"/>
    <w:tmpl w:val="4B98570E"/>
    <w:lvl w:ilvl="0" w:tplc="1FFAFD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165AC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20"/>
  </w:num>
  <w:num w:numId="6">
    <w:abstractNumId w:val="3"/>
  </w:num>
  <w:num w:numId="7">
    <w:abstractNumId w:val="17"/>
  </w:num>
  <w:num w:numId="8">
    <w:abstractNumId w:val="24"/>
  </w:num>
  <w:num w:numId="9">
    <w:abstractNumId w:val="2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21"/>
  </w:num>
  <w:num w:numId="13">
    <w:abstractNumId w:val="15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2"/>
  </w:num>
  <w:num w:numId="19">
    <w:abstractNumId w:val="29"/>
  </w:num>
  <w:num w:numId="20">
    <w:abstractNumId w:val="7"/>
  </w:num>
  <w:num w:numId="21">
    <w:abstractNumId w:val="26"/>
  </w:num>
  <w:num w:numId="22">
    <w:abstractNumId w:val="4"/>
  </w:num>
  <w:num w:numId="23">
    <w:abstractNumId w:val="4"/>
  </w:num>
  <w:num w:numId="24">
    <w:abstractNumId w:val="14"/>
  </w:num>
  <w:num w:numId="25">
    <w:abstractNumId w:val="1"/>
  </w:num>
  <w:num w:numId="26">
    <w:abstractNumId w:val="19"/>
  </w:num>
  <w:num w:numId="27">
    <w:abstractNumId w:val="2"/>
  </w:num>
  <w:num w:numId="28">
    <w:abstractNumId w:val="18"/>
  </w:num>
  <w:num w:numId="29">
    <w:abstractNumId w:val="6"/>
  </w:num>
  <w:num w:numId="30">
    <w:abstractNumId w:val="28"/>
  </w:num>
  <w:num w:numId="31">
    <w:abstractNumId w:val="16"/>
  </w:num>
  <w:num w:numId="32">
    <w:abstractNumId w:val="23"/>
  </w:num>
  <w:num w:numId="33">
    <w:abstractNumId w:val="27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66"/>
    <w:rsid w:val="000005AA"/>
    <w:rsid w:val="00013E22"/>
    <w:rsid w:val="00021002"/>
    <w:rsid w:val="000228C8"/>
    <w:rsid w:val="000274F5"/>
    <w:rsid w:val="00035FF9"/>
    <w:rsid w:val="000379E6"/>
    <w:rsid w:val="0004548C"/>
    <w:rsid w:val="000459E0"/>
    <w:rsid w:val="0004631F"/>
    <w:rsid w:val="00046389"/>
    <w:rsid w:val="00046F5B"/>
    <w:rsid w:val="00047A89"/>
    <w:rsid w:val="00051F41"/>
    <w:rsid w:val="000522E7"/>
    <w:rsid w:val="00052D9D"/>
    <w:rsid w:val="00054B2D"/>
    <w:rsid w:val="0005776E"/>
    <w:rsid w:val="00062D38"/>
    <w:rsid w:val="00074BBC"/>
    <w:rsid w:val="00075AFE"/>
    <w:rsid w:val="00076707"/>
    <w:rsid w:val="00080FFF"/>
    <w:rsid w:val="00084FB6"/>
    <w:rsid w:val="00091768"/>
    <w:rsid w:val="00095401"/>
    <w:rsid w:val="000A4C59"/>
    <w:rsid w:val="000B4277"/>
    <w:rsid w:val="000D2DA3"/>
    <w:rsid w:val="000D5DBA"/>
    <w:rsid w:val="000E7FE2"/>
    <w:rsid w:val="000F4F15"/>
    <w:rsid w:val="000F6966"/>
    <w:rsid w:val="00100B18"/>
    <w:rsid w:val="0010405E"/>
    <w:rsid w:val="00110DE8"/>
    <w:rsid w:val="0012366C"/>
    <w:rsid w:val="00135AB3"/>
    <w:rsid w:val="0015232C"/>
    <w:rsid w:val="00160812"/>
    <w:rsid w:val="001922B2"/>
    <w:rsid w:val="00192F9D"/>
    <w:rsid w:val="00195494"/>
    <w:rsid w:val="001C59BB"/>
    <w:rsid w:val="001C7D53"/>
    <w:rsid w:val="001D48CA"/>
    <w:rsid w:val="001E66E3"/>
    <w:rsid w:val="001E6A8A"/>
    <w:rsid w:val="001F09CC"/>
    <w:rsid w:val="001F1C06"/>
    <w:rsid w:val="001F7303"/>
    <w:rsid w:val="00215CF6"/>
    <w:rsid w:val="00230C0A"/>
    <w:rsid w:val="00244A24"/>
    <w:rsid w:val="00257119"/>
    <w:rsid w:val="00264814"/>
    <w:rsid w:val="0026536D"/>
    <w:rsid w:val="0026796B"/>
    <w:rsid w:val="00271C76"/>
    <w:rsid w:val="00273D55"/>
    <w:rsid w:val="002A23A1"/>
    <w:rsid w:val="002B785A"/>
    <w:rsid w:val="002C31B9"/>
    <w:rsid w:val="002C76E2"/>
    <w:rsid w:val="002F304F"/>
    <w:rsid w:val="002F5E7C"/>
    <w:rsid w:val="00304188"/>
    <w:rsid w:val="00315AE4"/>
    <w:rsid w:val="00334D45"/>
    <w:rsid w:val="003353A6"/>
    <w:rsid w:val="00337C33"/>
    <w:rsid w:val="0034586C"/>
    <w:rsid w:val="00345A3D"/>
    <w:rsid w:val="00370B7D"/>
    <w:rsid w:val="00372655"/>
    <w:rsid w:val="003728C0"/>
    <w:rsid w:val="00381415"/>
    <w:rsid w:val="00386D8F"/>
    <w:rsid w:val="00386EA6"/>
    <w:rsid w:val="00394134"/>
    <w:rsid w:val="003A451D"/>
    <w:rsid w:val="003A6D02"/>
    <w:rsid w:val="003B5DCA"/>
    <w:rsid w:val="003B65AE"/>
    <w:rsid w:val="003C33FE"/>
    <w:rsid w:val="003C6FCE"/>
    <w:rsid w:val="003C7266"/>
    <w:rsid w:val="003D0A99"/>
    <w:rsid w:val="003D1990"/>
    <w:rsid w:val="003D6475"/>
    <w:rsid w:val="003D6E9C"/>
    <w:rsid w:val="003D79D3"/>
    <w:rsid w:val="003E298F"/>
    <w:rsid w:val="003E48BD"/>
    <w:rsid w:val="003F464E"/>
    <w:rsid w:val="003F689C"/>
    <w:rsid w:val="00403663"/>
    <w:rsid w:val="00405B40"/>
    <w:rsid w:val="00416954"/>
    <w:rsid w:val="00426925"/>
    <w:rsid w:val="00427F80"/>
    <w:rsid w:val="00433378"/>
    <w:rsid w:val="00434BCB"/>
    <w:rsid w:val="0044359C"/>
    <w:rsid w:val="004532A0"/>
    <w:rsid w:val="004702AC"/>
    <w:rsid w:val="00470D68"/>
    <w:rsid w:val="00471C90"/>
    <w:rsid w:val="00472883"/>
    <w:rsid w:val="00483063"/>
    <w:rsid w:val="00495C95"/>
    <w:rsid w:val="00497FD0"/>
    <w:rsid w:val="004A2509"/>
    <w:rsid w:val="004B08C6"/>
    <w:rsid w:val="004B1EF3"/>
    <w:rsid w:val="004B1F51"/>
    <w:rsid w:val="004C6603"/>
    <w:rsid w:val="004C6823"/>
    <w:rsid w:val="004D60C5"/>
    <w:rsid w:val="004F1E4D"/>
    <w:rsid w:val="004F5395"/>
    <w:rsid w:val="004F6CFD"/>
    <w:rsid w:val="00502ED7"/>
    <w:rsid w:val="005118A0"/>
    <w:rsid w:val="00511B2A"/>
    <w:rsid w:val="00520289"/>
    <w:rsid w:val="00525C29"/>
    <w:rsid w:val="00542476"/>
    <w:rsid w:val="0054359C"/>
    <w:rsid w:val="005465B3"/>
    <w:rsid w:val="00546947"/>
    <w:rsid w:val="005547A3"/>
    <w:rsid w:val="00563A7A"/>
    <w:rsid w:val="00566CAB"/>
    <w:rsid w:val="0056710B"/>
    <w:rsid w:val="00567E34"/>
    <w:rsid w:val="005716A4"/>
    <w:rsid w:val="00580CD9"/>
    <w:rsid w:val="00582905"/>
    <w:rsid w:val="00584706"/>
    <w:rsid w:val="005A2979"/>
    <w:rsid w:val="005B36BC"/>
    <w:rsid w:val="005C66F5"/>
    <w:rsid w:val="005D3C0A"/>
    <w:rsid w:val="005D52F1"/>
    <w:rsid w:val="005E19BB"/>
    <w:rsid w:val="005F34F7"/>
    <w:rsid w:val="006023D4"/>
    <w:rsid w:val="0060353B"/>
    <w:rsid w:val="00604243"/>
    <w:rsid w:val="00607533"/>
    <w:rsid w:val="00610C4A"/>
    <w:rsid w:val="00617B3F"/>
    <w:rsid w:val="00624AB1"/>
    <w:rsid w:val="00627469"/>
    <w:rsid w:val="006343EF"/>
    <w:rsid w:val="006373EF"/>
    <w:rsid w:val="00637FB8"/>
    <w:rsid w:val="00647ABA"/>
    <w:rsid w:val="00647DB0"/>
    <w:rsid w:val="00656B7D"/>
    <w:rsid w:val="00657CC7"/>
    <w:rsid w:val="006713E7"/>
    <w:rsid w:val="006738B6"/>
    <w:rsid w:val="00677774"/>
    <w:rsid w:val="00690985"/>
    <w:rsid w:val="006A1AFF"/>
    <w:rsid w:val="006A224F"/>
    <w:rsid w:val="006A2D17"/>
    <w:rsid w:val="006A55CB"/>
    <w:rsid w:val="006B1691"/>
    <w:rsid w:val="006C00B5"/>
    <w:rsid w:val="006C683D"/>
    <w:rsid w:val="006D66DA"/>
    <w:rsid w:val="006D6AAF"/>
    <w:rsid w:val="006E1BAC"/>
    <w:rsid w:val="006E6C75"/>
    <w:rsid w:val="006F011D"/>
    <w:rsid w:val="006F1D75"/>
    <w:rsid w:val="006F5DDD"/>
    <w:rsid w:val="006F695F"/>
    <w:rsid w:val="007079F6"/>
    <w:rsid w:val="007240AE"/>
    <w:rsid w:val="00731EC7"/>
    <w:rsid w:val="0073556B"/>
    <w:rsid w:val="007648A9"/>
    <w:rsid w:val="00767112"/>
    <w:rsid w:val="0077366C"/>
    <w:rsid w:val="00784583"/>
    <w:rsid w:val="00790373"/>
    <w:rsid w:val="00794B00"/>
    <w:rsid w:val="007A05F7"/>
    <w:rsid w:val="007A1F1D"/>
    <w:rsid w:val="007A1F36"/>
    <w:rsid w:val="007A2D2D"/>
    <w:rsid w:val="007B01DE"/>
    <w:rsid w:val="007B13E3"/>
    <w:rsid w:val="007B5349"/>
    <w:rsid w:val="007C5932"/>
    <w:rsid w:val="007C6EBE"/>
    <w:rsid w:val="007D020A"/>
    <w:rsid w:val="007E0BAE"/>
    <w:rsid w:val="007E14AA"/>
    <w:rsid w:val="007E5205"/>
    <w:rsid w:val="008043E5"/>
    <w:rsid w:val="00810E13"/>
    <w:rsid w:val="0081655C"/>
    <w:rsid w:val="00835AC0"/>
    <w:rsid w:val="00846945"/>
    <w:rsid w:val="008740DA"/>
    <w:rsid w:val="00874BBE"/>
    <w:rsid w:val="008777C8"/>
    <w:rsid w:val="00887D98"/>
    <w:rsid w:val="00887DE1"/>
    <w:rsid w:val="008B076E"/>
    <w:rsid w:val="008B761B"/>
    <w:rsid w:val="008C1236"/>
    <w:rsid w:val="008D0A24"/>
    <w:rsid w:val="008E411F"/>
    <w:rsid w:val="008F3CB0"/>
    <w:rsid w:val="008F6027"/>
    <w:rsid w:val="009013BF"/>
    <w:rsid w:val="00902756"/>
    <w:rsid w:val="0091334F"/>
    <w:rsid w:val="00921EF5"/>
    <w:rsid w:val="009413B2"/>
    <w:rsid w:val="009476D9"/>
    <w:rsid w:val="00953A6D"/>
    <w:rsid w:val="0097070D"/>
    <w:rsid w:val="009756B4"/>
    <w:rsid w:val="00975FA9"/>
    <w:rsid w:val="00980099"/>
    <w:rsid w:val="00983522"/>
    <w:rsid w:val="009A0709"/>
    <w:rsid w:val="009A192C"/>
    <w:rsid w:val="009A4219"/>
    <w:rsid w:val="009C0FA2"/>
    <w:rsid w:val="009C1682"/>
    <w:rsid w:val="009C6AF0"/>
    <w:rsid w:val="009C6CE7"/>
    <w:rsid w:val="009C75A6"/>
    <w:rsid w:val="009E15EF"/>
    <w:rsid w:val="009E3071"/>
    <w:rsid w:val="009E5114"/>
    <w:rsid w:val="009E70C3"/>
    <w:rsid w:val="009F7F10"/>
    <w:rsid w:val="00A028F5"/>
    <w:rsid w:val="00A05BC0"/>
    <w:rsid w:val="00A46791"/>
    <w:rsid w:val="00A509FF"/>
    <w:rsid w:val="00A57D0D"/>
    <w:rsid w:val="00A62DD7"/>
    <w:rsid w:val="00A66D76"/>
    <w:rsid w:val="00A7222C"/>
    <w:rsid w:val="00A754CF"/>
    <w:rsid w:val="00A979DC"/>
    <w:rsid w:val="00AC553A"/>
    <w:rsid w:val="00AF1F1D"/>
    <w:rsid w:val="00AF6D08"/>
    <w:rsid w:val="00B11817"/>
    <w:rsid w:val="00B12436"/>
    <w:rsid w:val="00B14026"/>
    <w:rsid w:val="00B22FDA"/>
    <w:rsid w:val="00B30E7C"/>
    <w:rsid w:val="00B34EA3"/>
    <w:rsid w:val="00B378C1"/>
    <w:rsid w:val="00B415FB"/>
    <w:rsid w:val="00B5714F"/>
    <w:rsid w:val="00B62746"/>
    <w:rsid w:val="00B733FD"/>
    <w:rsid w:val="00B812CF"/>
    <w:rsid w:val="00B92C4C"/>
    <w:rsid w:val="00B95A6C"/>
    <w:rsid w:val="00BB676B"/>
    <w:rsid w:val="00BB718E"/>
    <w:rsid w:val="00BC62D7"/>
    <w:rsid w:val="00BD5ACD"/>
    <w:rsid w:val="00BE270E"/>
    <w:rsid w:val="00BE7C59"/>
    <w:rsid w:val="00BF7033"/>
    <w:rsid w:val="00C03F00"/>
    <w:rsid w:val="00C060AA"/>
    <w:rsid w:val="00C14F8A"/>
    <w:rsid w:val="00C3004C"/>
    <w:rsid w:val="00C41ACC"/>
    <w:rsid w:val="00C4585B"/>
    <w:rsid w:val="00C51B29"/>
    <w:rsid w:val="00C5765A"/>
    <w:rsid w:val="00C6405F"/>
    <w:rsid w:val="00C71DD8"/>
    <w:rsid w:val="00C7609B"/>
    <w:rsid w:val="00C800CA"/>
    <w:rsid w:val="00C957D0"/>
    <w:rsid w:val="00CA6128"/>
    <w:rsid w:val="00CB1ADE"/>
    <w:rsid w:val="00CB53EA"/>
    <w:rsid w:val="00CB776E"/>
    <w:rsid w:val="00CC190F"/>
    <w:rsid w:val="00CD4C14"/>
    <w:rsid w:val="00CE5EA4"/>
    <w:rsid w:val="00CF0A4E"/>
    <w:rsid w:val="00D11191"/>
    <w:rsid w:val="00D33BCC"/>
    <w:rsid w:val="00D36C0E"/>
    <w:rsid w:val="00D413E2"/>
    <w:rsid w:val="00D6227E"/>
    <w:rsid w:val="00D65C52"/>
    <w:rsid w:val="00D67042"/>
    <w:rsid w:val="00D71F91"/>
    <w:rsid w:val="00D856FE"/>
    <w:rsid w:val="00D932A4"/>
    <w:rsid w:val="00D945A6"/>
    <w:rsid w:val="00D96637"/>
    <w:rsid w:val="00D96D02"/>
    <w:rsid w:val="00DA1F09"/>
    <w:rsid w:val="00DB41A4"/>
    <w:rsid w:val="00DB547B"/>
    <w:rsid w:val="00DC5B5E"/>
    <w:rsid w:val="00DD2E23"/>
    <w:rsid w:val="00DD3323"/>
    <w:rsid w:val="00DF30D0"/>
    <w:rsid w:val="00DF3540"/>
    <w:rsid w:val="00DF360F"/>
    <w:rsid w:val="00E066B2"/>
    <w:rsid w:val="00E06CFC"/>
    <w:rsid w:val="00E06DFD"/>
    <w:rsid w:val="00E24DC5"/>
    <w:rsid w:val="00E34E73"/>
    <w:rsid w:val="00E37BF3"/>
    <w:rsid w:val="00E45142"/>
    <w:rsid w:val="00E50FA4"/>
    <w:rsid w:val="00E519A6"/>
    <w:rsid w:val="00E53665"/>
    <w:rsid w:val="00E56F6B"/>
    <w:rsid w:val="00E62C65"/>
    <w:rsid w:val="00E65FE4"/>
    <w:rsid w:val="00E66CA1"/>
    <w:rsid w:val="00E77F2A"/>
    <w:rsid w:val="00E91F16"/>
    <w:rsid w:val="00E93BB5"/>
    <w:rsid w:val="00EA6585"/>
    <w:rsid w:val="00EB2DAB"/>
    <w:rsid w:val="00EB3773"/>
    <w:rsid w:val="00EB5F6A"/>
    <w:rsid w:val="00EC3B95"/>
    <w:rsid w:val="00ED441A"/>
    <w:rsid w:val="00ED6349"/>
    <w:rsid w:val="00EE6024"/>
    <w:rsid w:val="00F11467"/>
    <w:rsid w:val="00F125CE"/>
    <w:rsid w:val="00F15C37"/>
    <w:rsid w:val="00F35901"/>
    <w:rsid w:val="00F47B78"/>
    <w:rsid w:val="00F5164C"/>
    <w:rsid w:val="00F6686E"/>
    <w:rsid w:val="00F66E4E"/>
    <w:rsid w:val="00F73381"/>
    <w:rsid w:val="00F90C5C"/>
    <w:rsid w:val="00F9503F"/>
    <w:rsid w:val="00FA1696"/>
    <w:rsid w:val="00FA5D1B"/>
    <w:rsid w:val="00FA6E0C"/>
    <w:rsid w:val="00FB419D"/>
    <w:rsid w:val="00FB7809"/>
    <w:rsid w:val="00FC4E90"/>
    <w:rsid w:val="00FC65A1"/>
    <w:rsid w:val="00FD3F01"/>
    <w:rsid w:val="00FE252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2448"/>
  <w15:chartTrackingRefBased/>
  <w15:docId w15:val="{ACA4C87E-0751-4A1A-A62E-F3F94F41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CB"/>
  </w:style>
  <w:style w:type="paragraph" w:styleId="Stopka">
    <w:name w:val="footer"/>
    <w:basedOn w:val="Normalny"/>
    <w:link w:val="Stopka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CB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135AB3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link w:val="Akapitzlist"/>
    <w:uiPriority w:val="34"/>
    <w:qFormat/>
    <w:locked/>
    <w:rsid w:val="00921EF5"/>
  </w:style>
  <w:style w:type="character" w:styleId="Odwoaniedokomentarza">
    <w:name w:val="annotation reference"/>
    <w:basedOn w:val="Domylnaczcionkaakapitu"/>
    <w:uiPriority w:val="99"/>
    <w:semiHidden/>
    <w:unhideWhenUsed/>
    <w:rsid w:val="00DF3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E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16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82E5D-3E12-4D0A-B019-ED8F0400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41</Pages>
  <Words>6096</Words>
  <Characters>36580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</cp:revision>
  <cp:lastPrinted>2023-05-25T09:38:00Z</cp:lastPrinted>
  <dcterms:created xsi:type="dcterms:W3CDTF">2024-10-07T16:43:00Z</dcterms:created>
  <dcterms:modified xsi:type="dcterms:W3CDTF">2024-10-23T12:06:00Z</dcterms:modified>
</cp:coreProperties>
</file>